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517114" w:rsidRDefault="00517114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25.02.2025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</w:t>
      </w:r>
      <w:r w:rsidR="00017614" w:rsidRPr="00517114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288</w:t>
      </w:r>
    </w:p>
    <w:p w:rsidR="00887AEE" w:rsidRDefault="00887AEE" w:rsidP="00017614">
      <w:pPr>
        <w:ind w:left="0"/>
        <w:rPr>
          <w:rFonts w:ascii="Liberation Serif" w:hAnsi="Liberation Serif"/>
          <w:sz w:val="28"/>
          <w:szCs w:val="28"/>
        </w:rPr>
      </w:pP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 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bookmarkEnd w:id="0"/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821FA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CF0D30">
        <w:rPr>
          <w:rFonts w:ascii="Liberation Serif" w:hAnsi="Liberation Serif" w:cs="Liberation Serif"/>
          <w:sz w:val="28"/>
          <w:szCs w:val="28"/>
        </w:rPr>
        <w:t>о статье</w:t>
      </w:r>
      <w:r w:rsidR="009C53B3">
        <w:rPr>
          <w:rFonts w:ascii="Liberation Serif" w:hAnsi="Liberation Serif" w:cs="Liberation Serif"/>
          <w:sz w:val="28"/>
          <w:szCs w:val="28"/>
        </w:rPr>
        <w:t>й 50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Водн</w:t>
      </w:r>
      <w:r w:rsidR="009C53B3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кодекс</w:t>
      </w:r>
      <w:r w:rsidR="009C53B3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Российской Федерации, Федеральным законом  от 06</w:t>
      </w:r>
      <w:r w:rsidR="00641CD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октября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2003 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руководствуясь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>Правила использования водных объектов для рекреационных целей на те</w:t>
      </w:r>
      <w:r w:rsidR="00887AEE">
        <w:rPr>
          <w:rFonts w:ascii="Liberation Serif" w:hAnsi="Liberation Serif" w:cs="Liberation Serif"/>
          <w:sz w:val="28"/>
          <w:szCs w:val="28"/>
        </w:rPr>
        <w:t xml:space="preserve">рритории </w:t>
      </w:r>
      <w:r w:rsidRPr="003D715B">
        <w:rPr>
          <w:rFonts w:ascii="Liberation Serif" w:hAnsi="Liberation Serif" w:cs="Liberation Serif"/>
          <w:sz w:val="28"/>
          <w:szCs w:val="28"/>
        </w:rPr>
        <w:t>Каменского муниципального ок</w:t>
      </w:r>
      <w:r w:rsidR="00887AEE">
        <w:rPr>
          <w:rFonts w:ascii="Liberation Serif" w:hAnsi="Liberation Serif" w:cs="Liberation Serif"/>
          <w:sz w:val="28"/>
          <w:szCs w:val="28"/>
        </w:rPr>
        <w:t xml:space="preserve">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D715B">
        <w:rPr>
          <w:rFonts w:ascii="Liberation Serif" w:hAnsi="Liberation Serif" w:cs="Liberation Serif"/>
          <w:sz w:val="28"/>
          <w:szCs w:val="28"/>
        </w:rPr>
        <w:t>(прилагается)</w:t>
      </w:r>
      <w:r w:rsidR="00641CD2">
        <w:rPr>
          <w:rFonts w:ascii="Liberation Serif" w:hAnsi="Liberation Serif" w:cs="Liberation Serif"/>
          <w:sz w:val="28"/>
          <w:szCs w:val="28"/>
        </w:rPr>
        <w:t xml:space="preserve"> (размещены на официальном сайте Каменского муниципального округа в сети Интернет </w:t>
      </w:r>
      <w:r w:rsidR="00641CD2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5821FA" w:rsidRPr="003D715B" w:rsidRDefault="00887AEE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821FA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5821FA" w:rsidRPr="003D715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 w:rsidR="005821FA">
        <w:rPr>
          <w:rFonts w:ascii="Liberation Serif" w:hAnsi="Liberation Serif" w:cs="Liberation Serif"/>
          <w:sz w:val="28"/>
          <w:szCs w:val="28"/>
        </w:rPr>
        <w:br/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5821FA">
        <w:rPr>
          <w:rFonts w:ascii="Liberation Serif" w:hAnsi="Liberation Serif" w:cs="Liberation Serif"/>
          <w:sz w:val="28"/>
          <w:szCs w:val="28"/>
        </w:rPr>
        <w:t>а</w:t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</w:t>
      </w:r>
      <w:r>
        <w:rPr>
          <w:rFonts w:ascii="Liberation Serif" w:hAnsi="Liberation Serif" w:cs="Liberation Serif"/>
          <w:sz w:val="28"/>
          <w:szCs w:val="28"/>
        </w:rPr>
        <w:t>ЖКХ, строительств</w:t>
      </w:r>
      <w:r w:rsidR="009C53B3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, энергетики и связи А.П. Баранова</w:t>
      </w:r>
      <w:r w:rsidR="005821FA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887AEE" w:rsidP="00887AEE">
      <w:pPr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821FA">
        <w:rPr>
          <w:rFonts w:ascii="Liberation Serif" w:hAnsi="Liberation Serif" w:cs="Liberation Serif"/>
          <w:sz w:val="28"/>
          <w:szCs w:val="28"/>
        </w:rPr>
        <w:t>. </w:t>
      </w:r>
      <w:r w:rsidR="005821FA"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887AEE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 w:rsidR="00323402">
        <w:rPr>
          <w:rFonts w:ascii="Liberation Serif" w:hAnsi="Liberation Serif" w:cs="Liberation Serif"/>
          <w:sz w:val="28"/>
          <w:szCs w:val="28"/>
        </w:rPr>
        <w:t xml:space="preserve">   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30B09" w:rsidRPr="003D715B" w:rsidRDefault="00F30B0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87AEE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887A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C53B3" w:rsidRDefault="009C53B3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  <w:r w:rsidR="00952E0F">
        <w:rPr>
          <w:rFonts w:ascii="Liberation Serif" w:hAnsi="Liberation Serif" w:cs="Liberation Serif"/>
          <w:sz w:val="28"/>
          <w:szCs w:val="28"/>
        </w:rPr>
        <w:t>Ы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517114">
        <w:rPr>
          <w:rFonts w:ascii="Liberation Serif" w:hAnsi="Liberation Serif" w:cs="Liberation Serif"/>
          <w:sz w:val="28"/>
          <w:szCs w:val="28"/>
          <w:u w:val="single"/>
        </w:rPr>
        <w:t xml:space="preserve">25.02.2025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="00517114">
        <w:rPr>
          <w:rFonts w:ascii="Liberation Serif" w:hAnsi="Liberation Serif" w:cs="Liberation Serif"/>
          <w:sz w:val="28"/>
          <w:szCs w:val="28"/>
          <w:u w:val="single"/>
        </w:rPr>
        <w:t>288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887AEE">
        <w:rPr>
          <w:rFonts w:ascii="Liberation Serif" w:hAnsi="Liberation Serif" w:cs="Liberation Serif"/>
          <w:sz w:val="28"/>
          <w:szCs w:val="28"/>
        </w:rPr>
        <w:t>Правил использования водных объектов для рекреационных целей на территории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CF1E53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округ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017614" w:rsidRDefault="00017614" w:rsidP="00247436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1212A0" w:rsidRDefault="001212A0" w:rsidP="00247436">
      <w:pPr>
        <w:widowControl w:val="0"/>
        <w:autoSpaceDE w:val="0"/>
        <w:autoSpaceDN w:val="0"/>
        <w:ind w:left="0"/>
      </w:pPr>
    </w:p>
    <w:p w:rsidR="00017614" w:rsidRPr="003D715B" w:rsidRDefault="00441222" w:rsidP="00247436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hyperlink r:id="rId11">
        <w:proofErr w:type="gramStart"/>
        <w:r w:rsidR="00017614" w:rsidRPr="003D715B">
          <w:rPr>
            <w:rFonts w:ascii="Liberation Serif" w:hAnsi="Liberation Serif" w:cs="Liberation Serif"/>
            <w:b/>
            <w:sz w:val="28"/>
            <w:szCs w:val="28"/>
          </w:rPr>
          <w:t>П</w:t>
        </w:r>
        <w:proofErr w:type="gramEnd"/>
      </w:hyperlink>
      <w:r w:rsidR="00984903">
        <w:rPr>
          <w:rFonts w:ascii="Liberation Serif" w:hAnsi="Liberation Serif" w:cs="Liberation Serif"/>
          <w:b/>
          <w:sz w:val="28"/>
          <w:szCs w:val="28"/>
        </w:rPr>
        <w:t xml:space="preserve">РАВИЛА </w:t>
      </w:r>
    </w:p>
    <w:p w:rsidR="00017614" w:rsidRPr="003D715B" w:rsidRDefault="00984903" w:rsidP="00247436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использования водных объектов для рекреационных целей на территории </w:t>
      </w:r>
      <w:r w:rsidR="00017614" w:rsidRPr="00CF1E53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 округ</w:t>
      </w:r>
    </w:p>
    <w:p w:rsidR="00017614" w:rsidRPr="003D715B" w:rsidRDefault="00017614" w:rsidP="00247436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3D715B" w:rsidRDefault="00017614" w:rsidP="00247436">
      <w:pPr>
        <w:widowControl w:val="0"/>
        <w:autoSpaceDE w:val="0"/>
        <w:autoSpaceDN w:val="0"/>
        <w:ind w:left="0"/>
        <w:outlineLvl w:val="1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Глава </w:t>
      </w:r>
      <w:r w:rsidRPr="003D715B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DF0ED7" w:rsidRPr="00DF0ED7" w:rsidRDefault="00DF0ED7" w:rsidP="00DF0ED7">
      <w:pPr>
        <w:pStyle w:val="a9"/>
        <w:spacing w:after="0" w:afterAutospacing="0"/>
        <w:ind w:left="0"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DF0ED7">
        <w:rPr>
          <w:rFonts w:ascii="Liberation Serif" w:hAnsi="Liberation Serif" w:cs="Liberation Serif"/>
          <w:sz w:val="28"/>
          <w:szCs w:val="28"/>
        </w:rPr>
        <w:t xml:space="preserve">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Федеральным законом </w:t>
      </w:r>
      <w:r w:rsidR="007B4905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DF0ED7">
        <w:rPr>
          <w:rFonts w:ascii="Liberation Serif" w:hAnsi="Liberation Serif" w:cs="Liberation Serif"/>
          <w:sz w:val="28"/>
          <w:szCs w:val="28"/>
        </w:rPr>
        <w:t>от 25</w:t>
      </w:r>
      <w:r w:rsidR="007B4905">
        <w:rPr>
          <w:rFonts w:ascii="Liberation Serif" w:hAnsi="Liberation Serif" w:cs="Liberation Serif"/>
          <w:sz w:val="28"/>
          <w:szCs w:val="28"/>
        </w:rPr>
        <w:t>.12.</w:t>
      </w:r>
      <w:r w:rsidRPr="00DF0ED7">
        <w:rPr>
          <w:rFonts w:ascii="Liberation Serif" w:hAnsi="Liberation Serif" w:cs="Liberation Serif"/>
          <w:sz w:val="28"/>
          <w:szCs w:val="28"/>
        </w:rPr>
        <w:t xml:space="preserve"> 2023 № 657-ФЗ «О внесении изменений в Водный кодекс Российской Федерации и отдельные законодательные акты Российской Федерации», Федеральным законом от 30</w:t>
      </w:r>
      <w:r w:rsidR="007B4905">
        <w:rPr>
          <w:rFonts w:ascii="Liberation Serif" w:hAnsi="Liberation Serif" w:cs="Liberation Serif"/>
          <w:sz w:val="28"/>
          <w:szCs w:val="28"/>
        </w:rPr>
        <w:t>.03.</w:t>
      </w:r>
      <w:r w:rsidRPr="00DF0ED7">
        <w:rPr>
          <w:rFonts w:ascii="Liberation Serif" w:hAnsi="Liberation Serif" w:cs="Liberation Serif"/>
          <w:sz w:val="28"/>
          <w:szCs w:val="28"/>
        </w:rPr>
        <w:t>1999</w:t>
      </w:r>
      <w:r w:rsidR="007B4905">
        <w:rPr>
          <w:rFonts w:ascii="Liberation Serif" w:hAnsi="Liberation Serif" w:cs="Liberation Serif"/>
          <w:sz w:val="28"/>
          <w:szCs w:val="28"/>
        </w:rPr>
        <w:t xml:space="preserve"> </w:t>
      </w:r>
      <w:r w:rsidRPr="00DF0ED7">
        <w:rPr>
          <w:rFonts w:ascii="Liberation Serif" w:hAnsi="Liberation Serif" w:cs="Liberation Serif"/>
          <w:sz w:val="28"/>
          <w:szCs w:val="28"/>
        </w:rPr>
        <w:t>№ 52-ФЗ «О санитарно-эпидемиологическом благополучии</w:t>
      </w:r>
      <w:proofErr w:type="gramEnd"/>
      <w:r w:rsidRPr="00DF0ED7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DF0ED7">
        <w:rPr>
          <w:rFonts w:ascii="Liberation Serif" w:hAnsi="Liberation Serif" w:cs="Liberation Serif"/>
          <w:sz w:val="28"/>
          <w:szCs w:val="28"/>
        </w:rPr>
        <w:t>населе</w:t>
      </w:r>
      <w:r w:rsidR="007B4905">
        <w:rPr>
          <w:rFonts w:ascii="Liberation Serif" w:hAnsi="Liberation Serif" w:cs="Liberation Serif"/>
          <w:sz w:val="28"/>
          <w:szCs w:val="28"/>
        </w:rPr>
        <w:t>ния», Федеральным законом от 24.11.</w:t>
      </w:r>
      <w:r w:rsidRPr="00DF0ED7">
        <w:rPr>
          <w:rFonts w:ascii="Liberation Serif" w:hAnsi="Liberation Serif" w:cs="Liberation Serif"/>
          <w:sz w:val="28"/>
          <w:szCs w:val="28"/>
        </w:rPr>
        <w:t xml:space="preserve">1996 № 132-ФЗ </w:t>
      </w:r>
      <w:r w:rsidR="007B4905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DF0ED7">
        <w:rPr>
          <w:rFonts w:ascii="Liberation Serif" w:hAnsi="Liberation Serif" w:cs="Liberation Serif"/>
          <w:sz w:val="28"/>
          <w:szCs w:val="28"/>
        </w:rPr>
        <w:t>«Об основах туристской деятельности в Российск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ой Федерации», Постановлением Правительства Российской Федерации от 10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>.09.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2020 № 1391 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«Об утверждении Правил охраны поверхностных водных объектов», Постановлением Правительства Российской Федерации от 18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>.02.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2023 № 274 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</w:t>
      </w:r>
      <w:proofErr w:type="gramEnd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Pr="00DF0ED7">
        <w:rPr>
          <w:rFonts w:ascii="Liberation Serif" w:hAnsi="Liberation Serif" w:cs="Liberation Serif"/>
          <w:color w:val="000000"/>
          <w:sz w:val="28"/>
          <w:szCs w:val="28"/>
        </w:rPr>
        <w:t>Правительства Российской Федерации», Постановлением Правительства Российской Федерации от 25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>.03.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2015 № 272 «Об утверждении требований 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          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к антитеррористической защищенности мест массового пребывания людей 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        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Постановлением Правительства Свердловской области от 30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>.05.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2003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№ 333-ПП «О мерах по обеспечению общественного порядка и безопасности при проведении на территории Свердловской</w:t>
      </w:r>
      <w:proofErr w:type="gramEnd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области мероприятий с массовым пребыванием людей», </w:t>
      </w:r>
      <w:hyperlink r:id="rId12" w:anchor="6540IN" w:tgtFrame="_top" w:history="1">
        <w:r w:rsidRPr="007B4905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Правилами пользования маломерными судами на водных объектах Российской Федерации</w:t>
        </w:r>
      </w:hyperlink>
      <w:r w:rsidRPr="007B4905">
        <w:rPr>
          <w:rFonts w:ascii="Liberation Serif" w:hAnsi="Liberation Serif" w:cs="Liberation Serif"/>
          <w:color w:val="000000" w:themeColor="text1"/>
          <w:sz w:val="28"/>
          <w:szCs w:val="28"/>
        </w:rPr>
        <w:t>, утвержденных </w:t>
      </w:r>
      <w:hyperlink r:id="rId13" w:anchor="64U0IK" w:tgtFrame="_top" w:history="1">
        <w:r w:rsidRPr="007B4905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Приказом Министерства Российской Федерации </w:t>
        </w:r>
        <w:r w:rsidR="007B4905" w:rsidRPr="007B4905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        </w:t>
        </w:r>
        <w:r w:rsidRPr="007B4905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по делам гражданской обороны, чрезвычайным ситуациям и ликвидации </w:t>
        </w:r>
        <w:r w:rsidRPr="007B4905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lastRenderedPageBreak/>
          <w:t>последствий стихийных бедствий от 06.07.2020 № 487</w:t>
        </w:r>
      </w:hyperlink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, Правилами пользования водными объектами для плавания на маломерных судах в Свердловской области, утвержденных Постановлением Правительства Свердловской области </w:t>
      </w:r>
      <w:r w:rsidR="007B4905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от 06.08.2020 № 526-ПП, </w:t>
      </w:r>
      <w:hyperlink r:id="rId14" w:anchor="1BTKDNH" w:tgtFrame="_top" w:history="1"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Правилами охраны жизни людей на водных</w:t>
        </w:r>
        <w:proofErr w:type="gramEnd"/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объектах </w:t>
        </w:r>
        <w:r w:rsid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    </w:t>
        </w:r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в Свердловской области</w:t>
        </w:r>
      </w:hyperlink>
      <w:r w:rsidRPr="007768BC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утвержденных Постановлением Правительства Свердловской области от 27.09.2018 № 639-ПП, Приказом Минэкономразвития России от 09.01.2024 № 9 «Об утверждении Правил классификации горнолыжных трасс, классификации пляжей», Приказом МЧС России от 30.09.2020 № 732 </w:t>
      </w:r>
      <w:r w:rsidR="007768BC"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«Об утверждении Правил пользования пляжами в Российской Федерации»,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</w:t>
      </w:r>
      <w:proofErr w:type="gramEnd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Pr="00DF0ED7">
        <w:rPr>
          <w:rFonts w:ascii="Liberation Serif" w:hAnsi="Liberation Serif" w:cs="Liberation Serif"/>
          <w:color w:val="000000"/>
          <w:sz w:val="28"/>
          <w:szCs w:val="28"/>
        </w:rPr>
        <w:t>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r w:rsidR="007768BC">
        <w:rPr>
          <w:rFonts w:ascii="Liberation Serif" w:hAnsi="Liberation Serif" w:cs="Liberation Serif"/>
          <w:color w:val="000000"/>
          <w:sz w:val="28"/>
          <w:szCs w:val="28"/>
        </w:rPr>
        <w:t xml:space="preserve"> санитарно-противоэпидемических 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(профилактических) мероприятий», утвержденных Постановлением Главного государственного санитарного врача Российской Федерации от 28.01.2021 № 3,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</w:t>
      </w:r>
      <w:proofErr w:type="gramEnd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от 28.01.2021 № 2; Санитарными правилами и нормами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4, ГОСТ </w:t>
      </w:r>
      <w:proofErr w:type="gramStart"/>
      <w:r w:rsidRPr="00DF0ED7">
        <w:rPr>
          <w:rFonts w:ascii="Liberation Serif" w:hAnsi="Liberation Serif" w:cs="Liberation Serif"/>
          <w:color w:val="000000"/>
          <w:sz w:val="28"/>
          <w:szCs w:val="28"/>
        </w:rPr>
        <w:t>Р</w:t>
      </w:r>
      <w:proofErr w:type="gramEnd"/>
      <w:r w:rsidRPr="00DF0ED7">
        <w:rPr>
          <w:rFonts w:ascii="Liberation Serif" w:hAnsi="Liberation Serif" w:cs="Liberation Serif"/>
          <w:color w:val="000000"/>
          <w:sz w:val="28"/>
          <w:szCs w:val="28"/>
        </w:rPr>
        <w:t xml:space="preserve"> 58737-2019. Места отдыха на водных объектах. Общие положения, ГОСТ 17.1.5.02-80. «Охрана природы. Гидросфера. Гигиенические требования к зонам рекреации водных объектов», </w:t>
      </w:r>
      <w:hyperlink r:id="rId15" w:anchor="7D20K3" w:tgtFrame="_top" w:history="1"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ГОСТ </w:t>
        </w:r>
        <w:proofErr w:type="gramStart"/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>Р</w:t>
        </w:r>
        <w:proofErr w:type="gramEnd"/>
        <w:r w:rsidRPr="007768BC">
          <w:rPr>
            <w:rStyle w:val="a8"/>
            <w:rFonts w:ascii="Liberation Serif" w:hAnsi="Liberation Serif" w:cs="Liberation Serif"/>
            <w:color w:val="000000" w:themeColor="text1"/>
            <w:sz w:val="28"/>
            <w:szCs w:val="28"/>
            <w:u w:val="none"/>
          </w:rPr>
          <w:t xml:space="preserve"> 55698</w:t>
        </w:r>
      </w:hyperlink>
      <w:r w:rsidRPr="007768BC">
        <w:rPr>
          <w:rFonts w:ascii="Liberation Serif" w:hAnsi="Liberation Serif" w:cs="Liberation Serif"/>
          <w:color w:val="000000" w:themeColor="text1"/>
          <w:sz w:val="28"/>
          <w:szCs w:val="28"/>
        </w:rPr>
        <w:t>-</w:t>
      </w:r>
      <w:r w:rsidRPr="00DF0ED7">
        <w:rPr>
          <w:rFonts w:ascii="Liberation Serif" w:hAnsi="Liberation Serif" w:cs="Liberation Serif"/>
          <w:color w:val="000000"/>
          <w:sz w:val="28"/>
          <w:szCs w:val="28"/>
        </w:rPr>
        <w:t>2013. Туристские услуги. Услуги пляжей. Общие требован</w:t>
      </w:r>
      <w:r w:rsidRPr="00DF0ED7">
        <w:rPr>
          <w:rFonts w:ascii="Liberation Serif" w:hAnsi="Liberation Serif" w:cs="Liberation Serif"/>
          <w:sz w:val="28"/>
          <w:szCs w:val="28"/>
        </w:rPr>
        <w:t xml:space="preserve">ия, ГОСТ </w:t>
      </w:r>
      <w:proofErr w:type="gramStart"/>
      <w:r w:rsidRPr="00DF0ED7">
        <w:rPr>
          <w:rFonts w:ascii="Liberation Serif" w:hAnsi="Liberation Serif" w:cs="Liberation Serif"/>
          <w:sz w:val="28"/>
          <w:szCs w:val="28"/>
        </w:rPr>
        <w:t>Р</w:t>
      </w:r>
      <w:proofErr w:type="gramEnd"/>
      <w:r w:rsidRPr="00DF0ED7">
        <w:rPr>
          <w:rFonts w:ascii="Liberation Serif" w:hAnsi="Liberation Serif" w:cs="Liberation Serif"/>
          <w:sz w:val="28"/>
          <w:szCs w:val="28"/>
        </w:rPr>
        <w:t xml:space="preserve"> 70502-2022. «</w:t>
      </w:r>
      <w:proofErr w:type="spellStart"/>
      <w:r w:rsidRPr="00DF0ED7">
        <w:rPr>
          <w:rFonts w:ascii="Liberation Serif" w:hAnsi="Liberation Serif" w:cs="Liberation Serif"/>
          <w:sz w:val="28"/>
          <w:szCs w:val="28"/>
        </w:rPr>
        <w:t>Безбарьерная</w:t>
      </w:r>
      <w:proofErr w:type="spellEnd"/>
      <w:r w:rsidRPr="00DF0ED7">
        <w:rPr>
          <w:rFonts w:ascii="Liberation Serif" w:hAnsi="Liberation Serif" w:cs="Liberation Serif"/>
          <w:sz w:val="28"/>
          <w:szCs w:val="28"/>
        </w:rPr>
        <w:t xml:space="preserve"> среда жизнедеятельности инвалидов. Пляжи, доступные для инвалидов. Общие требования», ГОСТ </w:t>
      </w:r>
      <w:proofErr w:type="gramStart"/>
      <w:r w:rsidRPr="00DF0ED7">
        <w:rPr>
          <w:rFonts w:ascii="Liberation Serif" w:hAnsi="Liberation Serif" w:cs="Liberation Serif"/>
          <w:sz w:val="28"/>
          <w:szCs w:val="28"/>
        </w:rPr>
        <w:t>Р</w:t>
      </w:r>
      <w:proofErr w:type="gramEnd"/>
      <w:r w:rsidRPr="00DF0ED7">
        <w:rPr>
          <w:rFonts w:ascii="Liberation Serif" w:hAnsi="Liberation Serif" w:cs="Liberation Serif"/>
          <w:sz w:val="28"/>
          <w:szCs w:val="28"/>
        </w:rPr>
        <w:t xml:space="preserve"> 57805-2017 «Туристские услуги. Водный туризм».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>2. В Правилах используются следующие основные понятия: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 xml:space="preserve">- водные ресурсы - поверхностные и подземные воды, которые находятся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</w:t>
      </w:r>
      <w:r w:rsidRPr="00DF0ED7">
        <w:rPr>
          <w:rFonts w:ascii="Liberation Serif" w:hAnsi="Liberation Serif" w:cs="Liberation Serif"/>
          <w:sz w:val="28"/>
          <w:szCs w:val="28"/>
        </w:rPr>
        <w:t>в водных объектах и используются или могут быть использованы;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 xml:space="preserve">- водный режим - изменение во времени уровней, расхода и объема воды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  </w:t>
      </w:r>
      <w:r w:rsidRPr="00DF0ED7">
        <w:rPr>
          <w:rFonts w:ascii="Liberation Serif" w:hAnsi="Liberation Serif" w:cs="Liberation Serif"/>
          <w:sz w:val="28"/>
          <w:szCs w:val="28"/>
        </w:rPr>
        <w:t>в водном объекте;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lastRenderedPageBreak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 xml:space="preserve">- охрана водных объектов - система мероприятий, направленных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DF0ED7">
        <w:rPr>
          <w:rFonts w:ascii="Liberation Serif" w:hAnsi="Liberation Serif" w:cs="Liberation Serif"/>
          <w:sz w:val="28"/>
          <w:szCs w:val="28"/>
        </w:rPr>
        <w:t>на сохранение и восстановление водных объектов;</w:t>
      </w:r>
    </w:p>
    <w:p w:rsidR="00DF0ED7" w:rsidRP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 xml:space="preserve">- сточные воды - дождевые, талые, инфильтрационные, поливомоечные, дренажные воды, сточные воды централизованной системы водоотведения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DF0ED7">
        <w:rPr>
          <w:rFonts w:ascii="Liberation Serif" w:hAnsi="Liberation Serif" w:cs="Liberation Serif"/>
          <w:sz w:val="28"/>
          <w:szCs w:val="28"/>
        </w:rPr>
        <w:t>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F0ED7" w:rsidRDefault="00DF0ED7" w:rsidP="007B4905">
      <w:pPr>
        <w:pStyle w:val="a9"/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ED7">
        <w:rPr>
          <w:rFonts w:ascii="Liberation Serif" w:hAnsi="Liberation Serif" w:cs="Liberation Serif"/>
          <w:sz w:val="28"/>
          <w:szCs w:val="28"/>
        </w:rPr>
        <w:t xml:space="preserve">- зона рекреации водного объекта - это водный объект или его участок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DF0ED7">
        <w:rPr>
          <w:rFonts w:ascii="Liberation Serif" w:hAnsi="Liberation Serif" w:cs="Liberation Serif"/>
          <w:sz w:val="28"/>
          <w:szCs w:val="28"/>
        </w:rPr>
        <w:t xml:space="preserve">с прилегающим к нему берегом, используемые для массового отдыха населения </w:t>
      </w:r>
      <w:r w:rsidR="007768BC">
        <w:rPr>
          <w:rFonts w:ascii="Liberation Serif" w:hAnsi="Liberation Serif" w:cs="Liberation Serif"/>
          <w:sz w:val="28"/>
          <w:szCs w:val="28"/>
        </w:rPr>
        <w:t xml:space="preserve">   </w:t>
      </w:r>
      <w:r w:rsidRPr="00DF0ED7">
        <w:rPr>
          <w:rFonts w:ascii="Liberation Serif" w:hAnsi="Liberation Serif" w:cs="Liberation Serif"/>
          <w:sz w:val="28"/>
          <w:szCs w:val="28"/>
        </w:rPr>
        <w:t>и купания.</w:t>
      </w:r>
    </w:p>
    <w:p w:rsidR="00FB3995" w:rsidRPr="00DF0ED7" w:rsidRDefault="00FB3995" w:rsidP="007B4905">
      <w:pPr>
        <w:pStyle w:val="a9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FB3995" w:rsidRDefault="00FB3995" w:rsidP="00FB3995">
      <w:pPr>
        <w:ind w:left="0" w:firstLine="567"/>
        <w:rPr>
          <w:rFonts w:ascii="Liberation Serif" w:hAnsi="Liberation Serif" w:cs="Liberation Serif"/>
          <w:b/>
          <w:bCs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Использование водных объектов (их частей) для рекреационных целей, установленных статьей 50 Водного кодекса Российской Федерации, осуществляется на основании договоров водопользования, заключаемых в соответствии с Правилами подготовки и заключения договора водопользования, утвержденными постановлением Правительства от 18.02.2023 № 274 «О порядке подготовки и заключения договора водопользования, внесении изменений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FB3995">
        <w:rPr>
          <w:rFonts w:ascii="Liberation Serif" w:hAnsi="Liberation Serif" w:cs="Liberation Serif"/>
          <w:sz w:val="28"/>
          <w:szCs w:val="28"/>
        </w:rPr>
        <w:t>в некоторые акты Правительства Российской Федерации и признании утратившими силу некоторых актов и отдельных положений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некоторых актов Правительства Российской Федерации.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Использование водного объекта в рекреационных целях допускается при наличии санитарно-эпидемиологического заключения о 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FB3995">
        <w:rPr>
          <w:rFonts w:ascii="Liberation Serif" w:hAnsi="Liberation Serif" w:cs="Liberation Serif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</w:t>
      </w:r>
      <w:r>
        <w:rPr>
          <w:rFonts w:ascii="Liberation Serif" w:hAnsi="Liberation Serif" w:cs="Liberation Serif"/>
          <w:sz w:val="28"/>
          <w:szCs w:val="28"/>
        </w:rPr>
        <w:t xml:space="preserve">проточном водоеме - 10 – 15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кв.</w:t>
      </w:r>
      <w:r w:rsidRPr="00FB3995">
        <w:rPr>
          <w:rFonts w:ascii="Liberation Serif" w:hAnsi="Liberation Serif" w:cs="Liberation Serif"/>
          <w:sz w:val="28"/>
          <w:szCs w:val="28"/>
        </w:rPr>
        <w:t>м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>. На каждого человека до</w:t>
      </w:r>
      <w:r>
        <w:rPr>
          <w:rFonts w:ascii="Liberation Serif" w:hAnsi="Liberation Serif" w:cs="Liberation Serif"/>
          <w:sz w:val="28"/>
          <w:szCs w:val="28"/>
        </w:rPr>
        <w:t xml:space="preserve">лжно приходиться не менее 2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кв</w:t>
      </w:r>
      <w:proofErr w:type="gramStart"/>
      <w:r>
        <w:rPr>
          <w:rFonts w:ascii="Liberation Serif" w:hAnsi="Liberation Serif" w:cs="Liberation Serif"/>
          <w:sz w:val="28"/>
          <w:szCs w:val="28"/>
        </w:rPr>
        <w:t>.</w:t>
      </w:r>
      <w:r w:rsidRPr="00FB3995">
        <w:rPr>
          <w:rFonts w:ascii="Liberation Serif" w:hAnsi="Liberation Serif" w:cs="Liberation Serif"/>
          <w:sz w:val="28"/>
          <w:szCs w:val="28"/>
        </w:rPr>
        <w:t>м</w:t>
      </w:r>
      <w:proofErr w:type="spellEnd"/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площади пляжа.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</w:t>
      </w:r>
      <w:r w:rsidRPr="00FB3995">
        <w:rPr>
          <w:rFonts w:ascii="Liberation Serif" w:hAnsi="Liberation Serif" w:cs="Liberation Serif"/>
          <w:sz w:val="28"/>
          <w:szCs w:val="28"/>
        </w:rPr>
        <w:lastRenderedPageBreak/>
        <w:t>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ст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FB3995">
        <w:rPr>
          <w:rFonts w:ascii="Liberation Serif" w:hAnsi="Liberation Serif" w:cs="Liberation Serif"/>
          <w:sz w:val="28"/>
          <w:szCs w:val="28"/>
        </w:rPr>
        <w:t>с гл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>убиной 1,3 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Дно участка должно иметь постепенный уклон до глубины двух метров, 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FB3995">
        <w:rPr>
          <w:rFonts w:ascii="Liberation Serif" w:hAnsi="Liberation Serif" w:cs="Liberation Serif"/>
          <w:sz w:val="28"/>
          <w:szCs w:val="28"/>
        </w:rPr>
        <w:t>без ям, уступов, свободно от водных растений, коряг, камней, стекла и других предметов.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Пляж должен отвечать установленным санитарным требованиям.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Запрещается: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купаться в местах, где выставлены щиты (аншлаги) с предупреждениями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FB3995">
        <w:rPr>
          <w:rFonts w:ascii="Liberation Serif" w:hAnsi="Liberation Serif" w:cs="Liberation Serif"/>
          <w:sz w:val="28"/>
          <w:szCs w:val="28"/>
        </w:rPr>
        <w:t>и запрещающими надписями;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купаться в необорудованных, незнакомых местах;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заплывать за буйки, обозначающие границы плавания;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>заходить на маломерных моторных и парусных судах, гребных, резиновых лодках и байдарках в зону мест массового отдыха на водных объектах;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с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>пускать на воду гидроциклы и приближаться на них ближе 100 м  купающимся;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плавсредствам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>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прыгать в воду с катеров, лодок, причалов, а также сооружений, </w:t>
      </w: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Pr="00FB3995">
        <w:rPr>
          <w:rFonts w:ascii="Liberation Serif" w:hAnsi="Liberation Serif" w:cs="Liberation Serif"/>
          <w:sz w:val="28"/>
          <w:szCs w:val="28"/>
        </w:rPr>
        <w:t>не приспособленных для этих целей;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загрязнять и засорять водоемы;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- приводить с собой собак и других животных, 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 xml:space="preserve">за исключением собак-поводырей при наличии документа, подтверждающего их специальное обучение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 xml:space="preserve">и выдаваемого по форме и в порядке, которые определяются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>с законодательством Российской Федерации</w:t>
      </w:r>
      <w:r w:rsidRPr="00FB3995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lastRenderedPageBreak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подавать крики ложной тревоги;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-плавать на досках, бревнах, лежаках, автомобильных камерах, надувных матрацах;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о</w:t>
      </w:r>
      <w:r w:rsidRPr="00FB3995">
        <w:rPr>
          <w:rFonts w:ascii="Liberation Serif" w:hAnsi="Liberation Serif" w:cs="Liberation Serif"/>
          <w:color w:val="000000"/>
          <w:sz w:val="28"/>
          <w:szCs w:val="28"/>
        </w:rPr>
        <w:t xml:space="preserve">бучать людей плаванию вне специально отведенных мест массового отдыха на водных объектах. Ответственность за безопасность </w:t>
      </w:r>
      <w:proofErr w:type="gramStart"/>
      <w:r w:rsidRPr="00FB3995">
        <w:rPr>
          <w:rFonts w:ascii="Liberation Serif" w:hAnsi="Liberation Serif" w:cs="Liberation Serif"/>
          <w:color w:val="000000"/>
          <w:sz w:val="28"/>
          <w:szCs w:val="28"/>
        </w:rPr>
        <w:t>обучаемых</w:t>
      </w:r>
      <w:proofErr w:type="gramEnd"/>
      <w:r w:rsidRPr="00FB3995">
        <w:rPr>
          <w:rFonts w:ascii="Liberation Serif" w:hAnsi="Liberation Serif" w:cs="Liberation Serif"/>
          <w:color w:val="000000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 При групповом обучении плаванию число одновременно обучающихся не должно превышать 10 человек. За группой </w:t>
      </w:r>
      <w:proofErr w:type="gramStart"/>
      <w:r w:rsidRPr="00FB3995">
        <w:rPr>
          <w:rFonts w:ascii="Liberation Serif" w:hAnsi="Liberation Serif" w:cs="Liberation Serif"/>
          <w:color w:val="000000"/>
          <w:sz w:val="28"/>
          <w:szCs w:val="28"/>
        </w:rPr>
        <w:t>обучаемых</w:t>
      </w:r>
      <w:proofErr w:type="gramEnd"/>
      <w:r w:rsidRPr="00FB3995">
        <w:rPr>
          <w:rFonts w:ascii="Liberation Serif" w:hAnsi="Liberation Serif" w:cs="Liberation Serif"/>
          <w:color w:val="000000"/>
          <w:sz w:val="28"/>
          <w:szCs w:val="28"/>
        </w:rPr>
        <w:t>, кроме преподавателя, должен постоянно наблюдать спасатель.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Должна систематически проводиться разъяснительная работа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FB3995">
        <w:rPr>
          <w:rFonts w:ascii="Liberation Serif" w:hAnsi="Liberation Serif" w:cs="Liberation Serif"/>
          <w:sz w:val="28"/>
          <w:szCs w:val="28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Pr="00FB3995">
        <w:rPr>
          <w:rFonts w:ascii="Liberation Serif" w:hAnsi="Liberation Serif" w:cs="Liberation Serif"/>
          <w:sz w:val="28"/>
          <w:szCs w:val="28"/>
        </w:rPr>
        <w:t>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FB399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3. Требования к определению зон отдыха и других территорий,</w:t>
      </w:r>
    </w:p>
    <w:p w:rsidR="00FB3995" w:rsidRPr="00FB3995" w:rsidRDefault="00FB3995" w:rsidP="00FB399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включая пляжи, связанных с использованием водных объектов или их частей для рекреационных целей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К местам (зонам) массового отдыха населения следует относить территории, выделенные в генпланах городов, схемах районной планировки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FB3995">
        <w:rPr>
          <w:rFonts w:ascii="Liberation Serif" w:hAnsi="Liberation Serif" w:cs="Liberation Serif"/>
          <w:sz w:val="28"/>
          <w:szCs w:val="28"/>
        </w:rPr>
        <w:t>на открытом воздухе).</w:t>
      </w:r>
      <w:proofErr w:type="gramEnd"/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Местом (зоной) массового отдыха (далее – место отдыха) является общественное пространство, участок озелененной территории, выделенный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FB3995">
        <w:rPr>
          <w:rFonts w:ascii="Liberation Serif" w:hAnsi="Liberation Serif" w:cs="Liberation Serif"/>
          <w:sz w:val="28"/>
          <w:szCs w:val="28"/>
        </w:rPr>
        <w:t>а также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малых архитектурных форм.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. Решение о создании новых мест отдыха принимается Администрацией 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в соответствии с картами градостроительного зонирования </w:t>
      </w:r>
      <w:r>
        <w:rPr>
          <w:rFonts w:ascii="Liberation Serif" w:hAnsi="Liberation Serif" w:cs="Liberation Serif"/>
          <w:sz w:val="28"/>
          <w:szCs w:val="28"/>
        </w:rPr>
        <w:t>Каменского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 </w:t>
      </w:r>
      <w:r w:rsidRPr="00FB3995">
        <w:rPr>
          <w:rFonts w:ascii="Liberation Serif" w:hAnsi="Liberation Serif" w:cs="Liberation Serif"/>
          <w:sz w:val="28"/>
          <w:szCs w:val="28"/>
        </w:rPr>
        <w:lastRenderedPageBreak/>
        <w:t>муниципального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, Правилами землепользования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</w:t>
      </w:r>
      <w:r w:rsidRPr="00FB3995">
        <w:rPr>
          <w:rFonts w:ascii="Liberation Serif" w:hAnsi="Liberation Serif" w:cs="Liberation Serif"/>
          <w:sz w:val="28"/>
          <w:szCs w:val="28"/>
        </w:rPr>
        <w:t>и застройки территории.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При обеспечении зоны рекреации питьевой водой, необходимо обеспечить её соответствие требованиям «ГОСТ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>Р</w:t>
      </w:r>
      <w:proofErr w:type="gram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51232-98. Государственный стандарт Российской Федерации. Вода питьевая. Общие требования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к организации и методам контроля качества».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канализование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 xml:space="preserve">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FB3995">
        <w:rPr>
          <w:rFonts w:ascii="Liberation Serif" w:hAnsi="Liberation Serif" w:cs="Liberation Serif"/>
          <w:sz w:val="28"/>
          <w:szCs w:val="28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Контейнеры для мусора должны располагаться на бетонированных площадках с удобными подъездными путями. Вывоз мусора осуществляется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по графику оператора.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FB3995" w:rsidRPr="00FB3995">
        <w:rPr>
          <w:rFonts w:ascii="Liberation Serif" w:hAnsi="Liberation Serif" w:cs="Liberation Serif"/>
          <w:sz w:val="28"/>
          <w:szCs w:val="28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5656C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4. Требования к срокам открытия и закрытия купального сезона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С наступлением летнего периода, при повышении температуры воздуха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в дневное время выше 18 градусов по Цельсию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FB3995" w:rsidRPr="00FB3995" w:rsidRDefault="00FB3995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5656C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5. Порядок проведения мероприятий, связанных с использованием</w:t>
      </w:r>
    </w:p>
    <w:p w:rsidR="00FB3995" w:rsidRPr="00FB3995" w:rsidRDefault="00FB3995" w:rsidP="005656C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водных объектов или их частей для рекреационных целей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>В соответствии с требованиями статьи 18 (</w:t>
      </w:r>
      <w:proofErr w:type="spellStart"/>
      <w:r w:rsidR="00FB3995" w:rsidRPr="00FB3995">
        <w:rPr>
          <w:rFonts w:ascii="Liberation Serif" w:hAnsi="Liberation Serif" w:cs="Liberation Serif"/>
          <w:sz w:val="28"/>
          <w:szCs w:val="28"/>
        </w:rPr>
        <w:t>п.п</w:t>
      </w:r>
      <w:proofErr w:type="spell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1, 3) Федерального закона от 30.03.1999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и сельских населенных пунктов (далее - водные объекты), не должны являться источниками биологических, химических и физических</w:t>
      </w:r>
      <w:proofErr w:type="gram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факторов вредного воздействия на человека.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17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Для охраны водных объектов, предотвращения их загрязнения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в водные объекты.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Органы исполнительной власти субъектов Российской Федерации, органы местного самоуправления, индивидуальные предприниматели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и юридические лица в случае, если водные объекты представляют опасность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В соответствии с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>ч</w:t>
      </w:r>
      <w:proofErr w:type="gram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4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и правообладатели земельных участков, расположенных в пределах береговой полосы водного объекта.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FB3995" w:rsidRPr="00FB399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5656C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B3995" w:rsidRPr="00FB3995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Места отдыха создаются в рекреационных зонах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с Земельным, Водным, Лесным и Градостроительным кодексами Российской Федерации.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FB3995">
        <w:rPr>
          <w:rFonts w:ascii="Liberation Serif" w:hAnsi="Liberation Serif" w:cs="Liberation Serif"/>
          <w:sz w:val="28"/>
          <w:szCs w:val="28"/>
        </w:rPr>
        <w:t>для принятия оздоровительных и профилактических процедур.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B3995" w:rsidRPr="00FB3995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Объекты инфраструктуры мест отдыха, используемые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Места отдыха должны обслуживаться квалифицированным персоналом.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Для каждого места отдыха устанавливают ответственного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эксплуатанта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 xml:space="preserve">. В местах отдыха устанавливают режимы работы, правила и требования по эксплуатации,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</w:t>
      </w:r>
      <w:r w:rsidRPr="00FB3995">
        <w:rPr>
          <w:rFonts w:ascii="Liberation Serif" w:hAnsi="Liberation Serif" w:cs="Liberation Serif"/>
          <w:sz w:val="28"/>
          <w:szCs w:val="28"/>
        </w:rPr>
        <w:t>а также состав, дислокацию и зону ответственности водно-спасательных станций и постов.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lastRenderedPageBreak/>
        <w:t>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5656C5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7. Требования к охране водных объектов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</w:t>
      </w:r>
      <w:r w:rsidR="00FB3995" w:rsidRPr="00FB3995">
        <w:rPr>
          <w:rFonts w:ascii="Liberation Serif" w:hAnsi="Liberation Serif" w:cs="Liberation Serif"/>
          <w:sz w:val="28"/>
          <w:szCs w:val="28"/>
        </w:rPr>
        <w:t>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FB3995" w:rsidRPr="00FB3995" w:rsidRDefault="005656C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</w:t>
      </w:r>
      <w:r w:rsidR="00FB3995" w:rsidRPr="00FB3995">
        <w:rPr>
          <w:rFonts w:ascii="Liberation Serif" w:hAnsi="Liberation Serif" w:cs="Liberation Serif"/>
          <w:sz w:val="28"/>
          <w:szCs w:val="28"/>
        </w:rPr>
        <w:t>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FB3995">
        <w:rPr>
          <w:rFonts w:ascii="Liberation Serif" w:hAnsi="Liberation Serif" w:cs="Liberation Serif"/>
          <w:sz w:val="28"/>
          <w:szCs w:val="28"/>
        </w:rPr>
        <w:t>и ограничений их прав, а также помех и опасности для судоходства и людей;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 xml:space="preserve">б) обязаны знать и соблюдать требования правил охраны жизни людей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</w:t>
      </w:r>
      <w:r w:rsidR="005656C5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FB3995">
        <w:rPr>
          <w:rFonts w:ascii="Liberation Serif" w:hAnsi="Liberation Serif" w:cs="Liberation Serif"/>
          <w:sz w:val="28"/>
          <w:szCs w:val="28"/>
        </w:rPr>
        <w:t>за использованием и охраной водных объектов, действующих в пределах предоставленных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им полномочий;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>отнесенных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к особо охраняемым водным объектам;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входящих в состав особо охраняемых природных территорий;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расположенных в границах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рыбохозяйственных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 xml:space="preserve"> заповедных зон;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FB3995">
        <w:rPr>
          <w:rFonts w:ascii="Liberation Serif" w:hAnsi="Liberation Serif" w:cs="Liberation Serif"/>
          <w:sz w:val="28"/>
          <w:szCs w:val="28"/>
        </w:rPr>
        <w:t>содержащих</w:t>
      </w:r>
      <w:proofErr w:type="gramEnd"/>
      <w:r w:rsidRPr="00FB3995">
        <w:rPr>
          <w:rFonts w:ascii="Liberation Serif" w:hAnsi="Liberation Serif" w:cs="Liberation Serif"/>
          <w:sz w:val="28"/>
          <w:szCs w:val="28"/>
        </w:rPr>
        <w:t xml:space="preserve"> природные лечебные ресурсы;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- расположенных на территории лечебно-оздоровительной местности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FB3995">
        <w:rPr>
          <w:rFonts w:ascii="Liberation Serif" w:hAnsi="Liberation Serif" w:cs="Liberation Serif"/>
          <w:sz w:val="28"/>
          <w:szCs w:val="28"/>
        </w:rPr>
        <w:t>или курорта в границах зон округа их санитарной охраны;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lastRenderedPageBreak/>
        <w:t xml:space="preserve">г) принимают меры по охране используемых водных объектов, предотвращению их загрязнения и засорения, в том числе вследствие аварий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B3995">
        <w:rPr>
          <w:rFonts w:ascii="Liberation Serif" w:hAnsi="Liberation Serif" w:cs="Liberation Serif"/>
          <w:sz w:val="28"/>
          <w:szCs w:val="28"/>
        </w:rPr>
        <w:t>и иных чрезвычайных ситуаций, а также охране водных биологических ресурсов, других объектов животного и растительного мира;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д) соблюдают иные требования, установленные водным законодательством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</w:t>
      </w:r>
      <w:r w:rsidRPr="00FB3995">
        <w:rPr>
          <w:rFonts w:ascii="Liberation Serif" w:hAnsi="Liberation Serif" w:cs="Liberation Serif"/>
          <w:sz w:val="28"/>
          <w:szCs w:val="28"/>
        </w:rPr>
        <w:t>и законодательством в области охраны окружающей среды.</w:t>
      </w:r>
    </w:p>
    <w:p w:rsidR="00FB3995" w:rsidRPr="00FB3995" w:rsidRDefault="00DD5A9A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FB3995" w:rsidRPr="00FB399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При использовании водных объектов для рекреационных целей запрещаются: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а) сброс в водные объекты и захоронение в них отходов производства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FB3995">
        <w:rPr>
          <w:rFonts w:ascii="Liberation Serif" w:hAnsi="Liberation Serif" w:cs="Liberation Serif"/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 xml:space="preserve"> и других опасных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FB3995">
        <w:rPr>
          <w:rFonts w:ascii="Liberation Serif" w:hAnsi="Liberation Serif" w:cs="Liberation Serif"/>
          <w:sz w:val="28"/>
          <w:szCs w:val="28"/>
        </w:rPr>
        <w:t>для здоровья человека веществ и соединений превышает нормативы допустимого воздействия на водные объекты;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FB3995">
        <w:rPr>
          <w:rFonts w:ascii="Liberation Serif" w:hAnsi="Liberation Serif" w:cs="Liberation Serif"/>
          <w:sz w:val="28"/>
          <w:szCs w:val="28"/>
        </w:rPr>
        <w:t>водоохранной</w:t>
      </w:r>
      <w:proofErr w:type="spellEnd"/>
      <w:r w:rsidRPr="00FB3995">
        <w:rPr>
          <w:rFonts w:ascii="Liberation Serif" w:hAnsi="Liberation Serif" w:cs="Liberation Serif"/>
          <w:sz w:val="28"/>
          <w:szCs w:val="28"/>
        </w:rPr>
        <w:t xml:space="preserve"> зоне водного объекта.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или органами местного самоуправления в пределах их полномочий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FB3995">
        <w:rPr>
          <w:rFonts w:ascii="Liberation Serif" w:hAnsi="Liberation Serif" w:cs="Liberation Serif"/>
          <w:sz w:val="28"/>
          <w:szCs w:val="28"/>
        </w:rPr>
        <w:t xml:space="preserve">в соответствии со статьями 24-27 Водного кодекса Российской Федерации. </w:t>
      </w:r>
    </w:p>
    <w:p w:rsidR="00FB3995" w:rsidRPr="00FB3995" w:rsidRDefault="00DD5A9A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FB3995" w:rsidRPr="00FB3995">
        <w:rPr>
          <w:rFonts w:ascii="Liberation Serif" w:hAnsi="Liberation Serif" w:cs="Liberation Serif"/>
          <w:sz w:val="28"/>
          <w:szCs w:val="28"/>
        </w:rPr>
        <w:t>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1) владение, пользование, распоряжение такими водными объектами;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 xml:space="preserve">2) осуществление мер по предотвращению негативного воздействия вод </w:t>
      </w:r>
      <w:r w:rsidR="00DD5A9A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FB3995">
        <w:rPr>
          <w:rFonts w:ascii="Liberation Serif" w:hAnsi="Liberation Serif" w:cs="Liberation Serif"/>
          <w:sz w:val="28"/>
          <w:szCs w:val="28"/>
        </w:rPr>
        <w:t>и ликвидации его последствий;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3) осуществление мер по охране таких водных объектов;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sz w:val="28"/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FB3995" w:rsidRPr="00FB3995" w:rsidRDefault="00FB3995" w:rsidP="00FB3995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FB3995" w:rsidP="00DD5A9A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8. Иные требования, необходимые для использования и охраны</w:t>
      </w:r>
    </w:p>
    <w:p w:rsidR="00FB3995" w:rsidRPr="00FB3995" w:rsidRDefault="00FB3995" w:rsidP="00DD5A9A">
      <w:pPr>
        <w:ind w:left="0"/>
        <w:rPr>
          <w:rFonts w:ascii="Liberation Serif" w:hAnsi="Liberation Serif" w:cs="Liberation Serif"/>
          <w:sz w:val="28"/>
          <w:szCs w:val="28"/>
        </w:rPr>
      </w:pPr>
      <w:r w:rsidRPr="00FB3995">
        <w:rPr>
          <w:rFonts w:ascii="Liberation Serif" w:hAnsi="Liberation Serif" w:cs="Liberation Serif"/>
          <w:b/>
          <w:bCs/>
          <w:sz w:val="28"/>
          <w:szCs w:val="28"/>
        </w:rPr>
        <w:t>водных объектов или их частей для рекреационных целей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FB3995" w:rsidRPr="00FB3995" w:rsidRDefault="00DD5A9A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Использование акватории водных объектов, необходимой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для эксплуатации пляжей правообладателями земельных участков, находящихся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FB3995" w:rsidRPr="00FB3995">
        <w:rPr>
          <w:rFonts w:ascii="Liberation Serif" w:hAnsi="Liberation Serif" w:cs="Liberation Serif"/>
          <w:sz w:val="28"/>
          <w:szCs w:val="28"/>
        </w:rPr>
        <w:lastRenderedPageBreak/>
        <w:t xml:space="preserve">в государственной или муниципальной собственности и расположенных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в границах береговой полосы водного объекта общего пользования, а также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FB3995" w:rsidRPr="00FB3995">
        <w:rPr>
          <w:rFonts w:ascii="Liberation Serif" w:hAnsi="Liberation Serif" w:cs="Liberation Serif"/>
          <w:sz w:val="28"/>
          <w:szCs w:val="28"/>
        </w:rPr>
        <w:t>турагентами</w:t>
      </w:r>
      <w:proofErr w:type="spellEnd"/>
      <w:r w:rsidR="00FB3995" w:rsidRPr="00FB3995">
        <w:rPr>
          <w:rFonts w:ascii="Liberation Serif" w:hAnsi="Liberation Serif" w:cs="Liberation Serif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>основании</w:t>
      </w:r>
      <w:proofErr w:type="gram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FB3995" w:rsidRPr="00FB3995" w:rsidRDefault="00DD5A9A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</w:t>
      </w:r>
      <w:r w:rsidR="00FB3995" w:rsidRPr="00FB399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и законодательством о градостроительной деятельности.</w:t>
      </w:r>
    </w:p>
    <w:p w:rsidR="00FB3995" w:rsidRPr="00FB3995" w:rsidRDefault="00DD5A9A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</w:t>
      </w:r>
      <w:r w:rsidR="00FB3995" w:rsidRPr="00FB3995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Установление границ </w:t>
      </w:r>
      <w:proofErr w:type="spellStart"/>
      <w:r w:rsidR="00FB3995" w:rsidRPr="00FB3995">
        <w:rPr>
          <w:rFonts w:ascii="Liberation Serif" w:hAnsi="Liberation Serif" w:cs="Liberation Serif"/>
          <w:sz w:val="28"/>
          <w:szCs w:val="28"/>
        </w:rPr>
        <w:t>водоохранных</w:t>
      </w:r>
      <w:proofErr w:type="spellEnd"/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FB3995" w:rsidRPr="00FB3995" w:rsidRDefault="00DD5A9A" w:rsidP="00FB3995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. При использовании водных объектов физические лица, юридические лица обязаны осуществлять водохозяйственные мероприятия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 xml:space="preserve">с Водным кодексом Российской Федерации и другими федеральными законами,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FB3995" w:rsidRPr="00FB3995">
        <w:rPr>
          <w:rFonts w:ascii="Liberation Serif" w:hAnsi="Liberation Serif" w:cs="Liberation Serif"/>
          <w:sz w:val="28"/>
          <w:szCs w:val="28"/>
        </w:rPr>
        <w:t>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FB3995" w:rsidRPr="00FB3995" w:rsidRDefault="00FB3995" w:rsidP="00FB3995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DF0ED7" w:rsidRPr="00FB3995" w:rsidRDefault="00DF0ED7" w:rsidP="00FB3995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FB3995" w:rsidRDefault="00C34CC2" w:rsidP="00FB3995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4CC2" w:rsidRPr="00FB3995" w:rsidRDefault="00C34CC2" w:rsidP="00FB3995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34CC2" w:rsidRPr="00FB3995" w:rsidRDefault="00C34CC2" w:rsidP="00FB3995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FB3995" w:rsidRDefault="00017614" w:rsidP="00FB3995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017614" w:rsidRPr="00FB3995" w:rsidRDefault="00017614" w:rsidP="00FB3995">
      <w:pPr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FB3995" w:rsidRDefault="00017614" w:rsidP="00FB3995">
      <w:pPr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F5360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sectPr w:rsidR="00017614" w:rsidRPr="00F53604" w:rsidSect="00E61721">
      <w:headerReference w:type="default" r:id="rId16"/>
      <w:headerReference w:type="first" r:id="rId17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22" w:rsidRDefault="00441222">
      <w:r>
        <w:separator/>
      </w:r>
    </w:p>
  </w:endnote>
  <w:endnote w:type="continuationSeparator" w:id="0">
    <w:p w:rsidR="00441222" w:rsidRDefault="004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22" w:rsidRDefault="00441222">
      <w:r>
        <w:separator/>
      </w:r>
    </w:p>
  </w:footnote>
  <w:footnote w:type="continuationSeparator" w:id="0">
    <w:p w:rsidR="00441222" w:rsidRDefault="0044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543679"/>
      <w:docPartObj>
        <w:docPartGallery w:val="Page Numbers (Top of Page)"/>
        <w:docPartUnique/>
      </w:docPartObj>
    </w:sdtPr>
    <w:sdtEndPr/>
    <w:sdtContent>
      <w:p w:rsidR="00952E0F" w:rsidRDefault="00952E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14">
          <w:rPr>
            <w:noProof/>
          </w:rPr>
          <w:t>11</w:t>
        </w:r>
        <w:r>
          <w:fldChar w:fldCharType="end"/>
        </w:r>
      </w:p>
    </w:sdtContent>
  </w:sdt>
  <w:p w:rsidR="009C0C3E" w:rsidRDefault="009C0C3E" w:rsidP="00952E0F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441222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3A09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57FF5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D5C80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2A0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0467"/>
    <w:rsid w:val="001614DE"/>
    <w:rsid w:val="001668C3"/>
    <w:rsid w:val="0017094F"/>
    <w:rsid w:val="00170A05"/>
    <w:rsid w:val="00171D1B"/>
    <w:rsid w:val="00173DEE"/>
    <w:rsid w:val="001767C9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2E5E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47436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45F1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3402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1222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325B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114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6C5"/>
    <w:rsid w:val="0056667B"/>
    <w:rsid w:val="00567DDE"/>
    <w:rsid w:val="0058074D"/>
    <w:rsid w:val="00581CB7"/>
    <w:rsid w:val="005821FA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206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1CD2"/>
    <w:rsid w:val="00642F03"/>
    <w:rsid w:val="00644F09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4FF4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3BF7"/>
    <w:rsid w:val="006E5A0C"/>
    <w:rsid w:val="006E7B7F"/>
    <w:rsid w:val="006F06A1"/>
    <w:rsid w:val="006F6268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94A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68BC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905"/>
    <w:rsid w:val="007B5063"/>
    <w:rsid w:val="007B6901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6F22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6EDA"/>
    <w:rsid w:val="008339A6"/>
    <w:rsid w:val="00834AC1"/>
    <w:rsid w:val="00835034"/>
    <w:rsid w:val="00835CBE"/>
    <w:rsid w:val="00836A98"/>
    <w:rsid w:val="00836FD1"/>
    <w:rsid w:val="0084465B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7AEE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47C"/>
    <w:rsid w:val="00903814"/>
    <w:rsid w:val="00905BAE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2E0F"/>
    <w:rsid w:val="0095377D"/>
    <w:rsid w:val="00954955"/>
    <w:rsid w:val="00954BA8"/>
    <w:rsid w:val="0095576C"/>
    <w:rsid w:val="00956A88"/>
    <w:rsid w:val="0096002A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84903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3B3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34DB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45E6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2483"/>
    <w:rsid w:val="00BF31F9"/>
    <w:rsid w:val="00BF6425"/>
    <w:rsid w:val="00BF7508"/>
    <w:rsid w:val="00C00DE2"/>
    <w:rsid w:val="00C024C5"/>
    <w:rsid w:val="00C0264E"/>
    <w:rsid w:val="00C03B5A"/>
    <w:rsid w:val="00C05897"/>
    <w:rsid w:val="00C1170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4CC2"/>
    <w:rsid w:val="00C3619A"/>
    <w:rsid w:val="00C3735D"/>
    <w:rsid w:val="00C507D5"/>
    <w:rsid w:val="00C51007"/>
    <w:rsid w:val="00C52263"/>
    <w:rsid w:val="00C52C2F"/>
    <w:rsid w:val="00C53124"/>
    <w:rsid w:val="00C53410"/>
    <w:rsid w:val="00C54FB6"/>
    <w:rsid w:val="00C70DA0"/>
    <w:rsid w:val="00C71C82"/>
    <w:rsid w:val="00C72F60"/>
    <w:rsid w:val="00C76768"/>
    <w:rsid w:val="00C77184"/>
    <w:rsid w:val="00C8145C"/>
    <w:rsid w:val="00C81589"/>
    <w:rsid w:val="00C82A6D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1D46"/>
    <w:rsid w:val="00CE42F3"/>
    <w:rsid w:val="00CE6CAB"/>
    <w:rsid w:val="00CE7A6F"/>
    <w:rsid w:val="00CF0D30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06EA"/>
    <w:rsid w:val="00D3205B"/>
    <w:rsid w:val="00D35AC1"/>
    <w:rsid w:val="00D36500"/>
    <w:rsid w:val="00D3672E"/>
    <w:rsid w:val="00D36F6F"/>
    <w:rsid w:val="00D42A9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A9A"/>
    <w:rsid w:val="00DD5B88"/>
    <w:rsid w:val="00DD6111"/>
    <w:rsid w:val="00DD64E3"/>
    <w:rsid w:val="00DE08B4"/>
    <w:rsid w:val="00DE4D46"/>
    <w:rsid w:val="00DF0ED7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0D70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EAA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B09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1EF7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3995"/>
    <w:rsid w:val="00FB4454"/>
    <w:rsid w:val="00FB4C04"/>
    <w:rsid w:val="00FB5CD7"/>
    <w:rsid w:val="00FC1CB6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E5F27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5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426727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4267279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200107030" TargetMode="Externa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50192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6146-2267-4EBD-89C2-F989DBFD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9248</TotalTime>
  <Pages>11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27032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40</cp:revision>
  <cp:lastPrinted>2025-02-25T11:37:00Z</cp:lastPrinted>
  <dcterms:created xsi:type="dcterms:W3CDTF">2006-11-29T03:02:00Z</dcterms:created>
  <dcterms:modified xsi:type="dcterms:W3CDTF">2025-02-25T11:37:00Z</dcterms:modified>
</cp:coreProperties>
</file>