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КАМЕНСКИЙ ГОРОДСКОЙ ОКРУГ</w:t>
      </w:r>
    </w:p>
    <w:p w:rsidR="00916372" w:rsidRPr="00471A2D" w:rsidRDefault="00916372" w:rsidP="00F05A15">
      <w:pPr>
        <w:keepNext/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916372" w:rsidRPr="00471A2D" w:rsidRDefault="006A1E93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23.11.2021</w:t>
      </w:r>
      <w:r w:rsidR="00916372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471A2D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1973</w:t>
      </w: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A755BF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г.т</w:t>
      </w:r>
      <w:proofErr w:type="gramStart"/>
      <w:r w:rsidR="00A755BF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proofErr w:type="gramEnd"/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артюш</w:t>
      </w:r>
      <w:proofErr w:type="spellEnd"/>
    </w:p>
    <w:p w:rsidR="00916372" w:rsidRPr="00471A2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67511F" w:rsidRPr="00471A2D" w:rsidRDefault="0067511F" w:rsidP="00F05A15">
      <w:pPr>
        <w:contextualSpacing/>
        <w:jc w:val="center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>Об утверждении программы Профилактик</w:t>
      </w:r>
      <w:r w:rsidR="005B183A"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>и</w:t>
      </w: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рисков причинения вреда (ущерба) охраняемым законом ценностям </w:t>
      </w: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  <w:lang w:eastAsia="ru-RU"/>
        </w:rPr>
        <w:t>по муниципальному земельному контролю на территории</w:t>
      </w: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муниципального образования «Каменский городской округ» на 2022 год</w:t>
      </w:r>
    </w:p>
    <w:p w:rsidR="0067511F" w:rsidRPr="00471A2D" w:rsidRDefault="0067511F" w:rsidP="00F05A15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67511F" w:rsidRPr="00471A2D" w:rsidRDefault="0067511F" w:rsidP="00F05A15">
      <w:pPr>
        <w:spacing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gramStart"/>
      <w:r w:rsidRPr="00471A2D">
        <w:rPr>
          <w:rFonts w:ascii="Liberation Serif" w:hAnsi="Liberation Serif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471A2D">
        <w:rPr>
          <w:rFonts w:ascii="Liberation Serif" w:hAnsi="Liberation Serif"/>
          <w:color w:val="000000" w:themeColor="text1"/>
          <w:sz w:val="28"/>
          <w:szCs w:val="28"/>
        </w:rPr>
        <w:t xml:space="preserve"> ценностям», решением Думы Каменского городского округа от 16.09.2021 № 619 «Об утверждении Положения «О муниципальном земельном контроле на территории муниципального образования «Каменский городской округ», </w:t>
      </w:r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67511F" w:rsidRPr="00471A2D" w:rsidRDefault="0067511F" w:rsidP="00F05A15">
      <w:pPr>
        <w:pStyle w:val="a6"/>
        <w:numPr>
          <w:ilvl w:val="0"/>
          <w:numId w:val="2"/>
        </w:numPr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Утвердить программу Профилактик</w:t>
      </w:r>
      <w:r w:rsidR="005B183A"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и</w:t>
      </w:r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рисков причинения вреда (ущерба) охраняемым законом ценностям по муниципальному земельному контролю на территории муниципального образования «Каменский городской округ» на 2022 год согласно приложению.</w:t>
      </w:r>
    </w:p>
    <w:p w:rsidR="0067511F" w:rsidRPr="00471A2D" w:rsidRDefault="0067511F" w:rsidP="00F05A15">
      <w:pPr>
        <w:pStyle w:val="a6"/>
        <w:numPr>
          <w:ilvl w:val="0"/>
          <w:numId w:val="2"/>
        </w:numPr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Опубликовать настоящее Постановление в газете «Пламя», разместить в сети Интернет на официальном сайте муниципального образования «Каменский городской округ» </w:t>
      </w:r>
      <w:hyperlink r:id="rId10" w:history="1"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</w:t>
        </w:r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://</w:t>
        </w:r>
        <w:proofErr w:type="spellStart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kamensk</w:t>
        </w:r>
        <w:proofErr w:type="spellEnd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-</w:t>
        </w:r>
        <w:proofErr w:type="spellStart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adm</w:t>
        </w:r>
        <w:proofErr w:type="spellEnd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.</w:t>
        </w:r>
        <w:proofErr w:type="spellStart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ru</w:t>
        </w:r>
        <w:proofErr w:type="spellEnd"/>
      </w:hyperlink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.</w:t>
      </w:r>
    </w:p>
    <w:p w:rsidR="00916372" w:rsidRPr="00471A2D" w:rsidRDefault="00916372" w:rsidP="00F05A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1A2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71A2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председателя Комитета по управлению муниципальным имуществом Администрации Каменского городского округа М.И. Самохину.</w:t>
      </w:r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5089"/>
      </w:tblGrid>
      <w:tr w:rsidR="00916372" w:rsidRPr="00471A2D" w:rsidTr="00916372">
        <w:tc>
          <w:tcPr>
            <w:tcW w:w="4842" w:type="dxa"/>
            <w:hideMark/>
          </w:tcPr>
          <w:p w:rsidR="00916372" w:rsidRPr="00471A2D" w:rsidRDefault="00A741CA" w:rsidP="00A741CA">
            <w:pPr>
              <w:spacing w:after="0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И.о</w:t>
            </w:r>
            <w:proofErr w:type="gramStart"/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.</w:t>
            </w:r>
            <w:r w:rsidR="00916372"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="00916372"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лав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ы</w:t>
            </w:r>
            <w:r w:rsidR="00916372"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  <w:r w:rsidR="0067511F"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7" w:type="dxa"/>
            <w:hideMark/>
          </w:tcPr>
          <w:p w:rsidR="00916372" w:rsidRPr="00471A2D" w:rsidRDefault="0067511F" w:rsidP="00A741CA">
            <w:pPr>
              <w:spacing w:after="0"/>
              <w:contextualSpacing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A741CA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А.Ю. </w:t>
            </w:r>
            <w:proofErr w:type="spellStart"/>
            <w:r w:rsidR="00A741CA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Кошкаров</w:t>
            </w:r>
            <w:proofErr w:type="spellEnd"/>
          </w:p>
        </w:tc>
      </w:tr>
    </w:tbl>
    <w:p w:rsidR="006A1E93" w:rsidRDefault="006A1E93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  <w:sectPr w:rsidR="006A1E93" w:rsidSect="006A1E93">
          <w:headerReference w:type="default" r:id="rId11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6A1E93" w:rsidRDefault="00F043D0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bookmarkStart w:id="0" w:name="_GoBack"/>
      <w:bookmarkEnd w:id="0"/>
      <w:r w:rsidRPr="006A1E93">
        <w:rPr>
          <w:rFonts w:ascii="Liberation Serif" w:hAnsi="Liberation Serif" w:cs="Times New Roman"/>
          <w:sz w:val="24"/>
          <w:szCs w:val="24"/>
          <w:lang w:eastAsia="ru-RU"/>
        </w:rPr>
        <w:lastRenderedPageBreak/>
        <w:t xml:space="preserve">Утверждена </w:t>
      </w:r>
    </w:p>
    <w:p w:rsidR="006A1E93" w:rsidRDefault="00F043D0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r w:rsidRPr="006A1E93">
        <w:rPr>
          <w:rFonts w:ascii="Liberation Serif" w:hAnsi="Liberation Serif" w:cs="Times New Roman"/>
          <w:sz w:val="24"/>
          <w:szCs w:val="24"/>
          <w:lang w:eastAsia="ru-RU"/>
        </w:rPr>
        <w:t>П</w:t>
      </w:r>
      <w:r w:rsidR="00904F2E" w:rsidRPr="006A1E93">
        <w:rPr>
          <w:rFonts w:ascii="Liberation Serif" w:hAnsi="Liberation Serif" w:cs="Times New Roman"/>
          <w:sz w:val="24"/>
          <w:szCs w:val="24"/>
          <w:lang w:eastAsia="ru-RU"/>
        </w:rPr>
        <w:t>остановлени</w:t>
      </w:r>
      <w:r w:rsidRPr="006A1E93">
        <w:rPr>
          <w:rFonts w:ascii="Liberation Serif" w:hAnsi="Liberation Serif" w:cs="Times New Roman"/>
          <w:sz w:val="24"/>
          <w:szCs w:val="24"/>
          <w:lang w:eastAsia="ru-RU"/>
        </w:rPr>
        <w:t xml:space="preserve">ем Главы МО </w:t>
      </w:r>
      <w:r w:rsidR="00904F2E" w:rsidRPr="006A1E93">
        <w:rPr>
          <w:rFonts w:ascii="Liberation Serif" w:hAnsi="Liberation Serif" w:cs="Times New Roman"/>
          <w:sz w:val="24"/>
          <w:szCs w:val="24"/>
          <w:lang w:eastAsia="ru-RU"/>
        </w:rPr>
        <w:t>«Каменский городской округ»</w:t>
      </w:r>
      <w:r w:rsidR="00471A2D" w:rsidRPr="006A1E93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</w:p>
    <w:p w:rsidR="006A1E93" w:rsidRDefault="006A1E93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23.11.2021 №1973 </w:t>
      </w:r>
    </w:p>
    <w:p w:rsidR="00904F2E" w:rsidRPr="006A1E93" w:rsidRDefault="00471A2D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r w:rsidRPr="006A1E93">
        <w:rPr>
          <w:rFonts w:ascii="Liberation Serif" w:hAnsi="Liberation Serif" w:cs="Times New Roman"/>
          <w:sz w:val="24"/>
          <w:szCs w:val="24"/>
          <w:lang w:eastAsia="ru-RU"/>
        </w:rPr>
        <w:t>«</w:t>
      </w:r>
      <w:r w:rsidRPr="006A1E93">
        <w:rPr>
          <w:rFonts w:ascii="Liberation Serif" w:hAnsi="Liberation Serif"/>
          <w:color w:val="000000" w:themeColor="text1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6A1E93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по муниципальному земельному контролю на территории</w:t>
      </w:r>
      <w:r w:rsidRPr="006A1E93">
        <w:rPr>
          <w:rFonts w:ascii="Liberation Serif" w:hAnsi="Liberation Serif"/>
          <w:color w:val="000000" w:themeColor="text1"/>
          <w:sz w:val="24"/>
          <w:szCs w:val="24"/>
        </w:rPr>
        <w:t xml:space="preserve"> муниципального образования «Каменский городской округ» на 2022 год»</w:t>
      </w:r>
    </w:p>
    <w:p w:rsidR="00904F2E" w:rsidRPr="00471A2D" w:rsidRDefault="00904F2E" w:rsidP="00F05A15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904F2E" w:rsidRPr="00471A2D" w:rsidRDefault="00904F2E" w:rsidP="00F05A15">
      <w:pPr>
        <w:shd w:val="clear" w:color="auto" w:fill="FFFFFF"/>
        <w:tabs>
          <w:tab w:val="left" w:pos="2268"/>
        </w:tabs>
        <w:spacing w:line="240" w:lineRule="auto"/>
        <w:contextualSpacing/>
        <w:jc w:val="center"/>
        <w:rPr>
          <w:rFonts w:ascii="Liberation Serif" w:hAnsi="Liberation Serif" w:cs="Times New Roman"/>
          <w:b/>
          <w:bCs/>
          <w:color w:val="111111"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ПРОГРАММА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на территории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муниципального образования «Каменский городской округ» на 2022 год</w:t>
      </w:r>
    </w:p>
    <w:p w:rsidR="00904F2E" w:rsidRPr="00471A2D" w:rsidRDefault="00904F2E" w:rsidP="00F05A15">
      <w:pPr>
        <w:autoSpaceDN w:val="0"/>
        <w:spacing w:line="240" w:lineRule="auto"/>
        <w:contextualSpacing/>
        <w:jc w:val="center"/>
        <w:textAlignment w:val="baseline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outlineLvl w:val="1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04F2E" w:rsidRPr="00471A2D" w:rsidRDefault="00904F2E" w:rsidP="00F05A15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Администрация муниципального образования «Каменский городской округ» (далее – контрольный (надзорный) орган) в соответствии с Положением о муниципальном земельном контроле на территории муниципального образования «Каменский городской округ» (далее – Положение), утвержденным решением Думы Каменского городского округа от 16.09.2021 № 619, осуществляет муниципальный земельный контроль </w:t>
      </w: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за</w:t>
      </w:r>
      <w:proofErr w:type="gram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: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4) недопущением ненадлежащего использования земельного участка;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6) предоставлением достоверных сведений о состоянии земель;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агрохимикатами</w:t>
      </w:r>
      <w:proofErr w:type="spell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11) соблюдением требований о наличии и сохранности межевых знаков границ земельных участков;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13) выполнением иных требований законодательства.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Объектами муниципального земельного контроля являются территории земель, расположенные в границах муниципального образования «Каменский городской округ», земельные участки и их части независимо от прав на них (далее – объекты контроля).</w:t>
      </w:r>
    </w:p>
    <w:p w:rsidR="00904F2E" w:rsidRPr="00471A2D" w:rsidRDefault="00904F2E" w:rsidP="00F05A15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«Каменский городской округ»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Основным видом нарушений, выявляемых должностными лицами, является самовольное занятие земель лицами, не имеющими оформленных прав на землю –7</w:t>
      </w:r>
      <w:r w:rsidR="00C5042F" w:rsidRPr="00471A2D">
        <w:rPr>
          <w:rFonts w:ascii="Liberation Serif" w:hAnsi="Liberation Serif" w:cs="Times New Roman"/>
          <w:sz w:val="28"/>
          <w:szCs w:val="28"/>
          <w:lang w:eastAsia="ru-RU"/>
        </w:rPr>
        <w:t>0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% от всех выявленных нарушений. На втором месте – прочие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нарушения земельного законодательства, выявленных в нарушении обязательных требований статей 25, 26 и 42 Земельного кодекса Российской Федерации</w:t>
      </w:r>
      <w:r w:rsidR="00C5042F" w:rsidRPr="00471A2D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На сайте муниципального образования «Каменский городской округ»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 (</w:t>
      </w:r>
      <w:r w:rsidR="00C5042F" w:rsidRPr="00471A2D">
        <w:rPr>
          <w:rFonts w:ascii="Liberation Serif" w:hAnsi="Liberation Serif" w:cs="Times New Roman"/>
          <w:sz w:val="28"/>
          <w:szCs w:val="28"/>
          <w:u w:val="single"/>
          <w:lang w:eastAsia="ru-RU"/>
        </w:rPr>
        <w:t>https://www.kamensk-adm.ru/munitsipalnyj-kontrol</w:t>
      </w:r>
      <w:r w:rsidRPr="00471A2D">
        <w:rPr>
          <w:rFonts w:ascii="Liberation Serif" w:hAnsi="Liberation Serif" w:cs="Times New Roman"/>
          <w:sz w:val="28"/>
          <w:szCs w:val="28"/>
          <w:u w:val="single"/>
          <w:lang w:eastAsia="ru-RU"/>
        </w:rPr>
        <w:t>).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возможно</w:t>
      </w:r>
      <w:proofErr w:type="gram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земельного надзора, указывающие на неиспользование такого земельного участка по целевому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назначению или использование с нарушением законодательства Российской Федерации.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outlineLvl w:val="1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Раздел II. Цели и задачи реализации программы профилактики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Цели разработки Программы и проведение профилактической работы: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Cs/>
          <w:kern w:val="24"/>
          <w:sz w:val="28"/>
          <w:szCs w:val="28"/>
          <w:lang w:eastAsia="ru-RU"/>
        </w:rPr>
        <w:tab/>
        <w:t xml:space="preserve">-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повышение прозрачности системы муниципального контроля;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мотивация подконтрольных субъектов к добросовестному поведению.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повышение квалификации кадрового состава контрольно-надзорного органа;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ab/>
        <w:t>Сроки реализации Программы приведены в перечне основных профилактических мероприятий на 2022 год.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904F2E" w:rsidRPr="00471A2D" w:rsidRDefault="00904F2E" w:rsidP="00F05A15">
      <w:pPr>
        <w:spacing w:line="240" w:lineRule="auto"/>
        <w:contextualSpacing/>
        <w:jc w:val="both"/>
        <w:rPr>
          <w:rFonts w:ascii="Liberation Serif" w:hAnsi="Liberation Serif" w:cs="Times New Roman"/>
          <w:b/>
          <w:bCs/>
          <w:kern w:val="24"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outlineLvl w:val="1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Раздел III. Перечень профилактических мероприятий, сроки (периодичность) их проведения</w:t>
      </w:r>
    </w:p>
    <w:p w:rsidR="00904F2E" w:rsidRPr="00471A2D" w:rsidRDefault="00904F2E" w:rsidP="00F05A15">
      <w:pPr>
        <w:autoSpaceDN w:val="0"/>
        <w:spacing w:line="240" w:lineRule="auto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  <w:lang w:eastAsia="ar-SA"/>
        </w:rPr>
      </w:pP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Перечень основных профилактических мероприятий Программы на 2022 год приведен в таблице №1.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471A2D">
        <w:rPr>
          <w:rFonts w:ascii="Liberation Serif" w:hAnsi="Liberation Serif" w:cs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Таблица № 1</w:t>
      </w:r>
    </w:p>
    <w:p w:rsidR="00904F2E" w:rsidRPr="00471A2D" w:rsidRDefault="00904F2E" w:rsidP="00F05A15">
      <w:pPr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</w:p>
    <w:tbl>
      <w:tblPr>
        <w:tblW w:w="10490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358"/>
        <w:gridCol w:w="3260"/>
        <w:gridCol w:w="2320"/>
        <w:gridCol w:w="2126"/>
      </w:tblGrid>
      <w:tr w:rsidR="00C1632C" w:rsidRPr="00471A2D" w:rsidTr="0061320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№</w:t>
            </w:r>
          </w:p>
          <w:p w:rsidR="00C1632C" w:rsidRPr="00471A2D" w:rsidRDefault="00C1632C" w:rsidP="002C218A">
            <w:pPr>
              <w:spacing w:line="0" w:lineRule="atLeas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ind w:firstLine="3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Форма мероприятия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Ответственные за реализацию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Сроки (периодичность) их проведения</w:t>
            </w:r>
          </w:p>
        </w:tc>
      </w:tr>
      <w:tr w:rsidR="00C1632C" w:rsidRPr="00471A2D" w:rsidTr="0061320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1.</w:t>
            </w:r>
          </w:p>
          <w:p w:rsidR="00C1632C" w:rsidRPr="00471A2D" w:rsidRDefault="00C1632C" w:rsidP="002C218A">
            <w:pPr>
              <w:spacing w:line="0" w:lineRule="atLeas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ind w:firstLine="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 в течение года</w:t>
            </w: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1632C" w:rsidRPr="00471A2D" w:rsidTr="0061320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471A2D" w:rsidRDefault="00C1632C" w:rsidP="002C218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471A2D" w:rsidRDefault="00C1632C" w:rsidP="002C218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Публикация на сайте руководств по соблюдению обязательных требований в сфере муниципального земельного контроля осуществляемого на территории МО «Каменский городской округ» при направлении их в адрес местной администрации </w:t>
            </w: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уполномоченным федеральным органом исполнительной власти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Муниципальный инспектор по использованию и охране земель на территории МО «Каменский городской округ»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C1632C" w:rsidRPr="00471A2D" w:rsidTr="0061320F">
        <w:trPr>
          <w:trHeight w:val="17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471A2D" w:rsidRDefault="00C1632C" w:rsidP="002C218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471A2D" w:rsidRDefault="00C1632C" w:rsidP="002C218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C1632C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Размещение на официальном сайте администрации </w:t>
            </w: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МО «Каменский городской округ» </w:t>
            </w: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в информационно-телекоммуникационной сети  «Интернет»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муниципального контроля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471A2D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48218E" w:rsidRPr="00471A2D" w:rsidTr="0061320F">
        <w:trPr>
          <w:trHeight w:val="19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 w:line="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 w:line="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Объявление предостережения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  <w:p w:rsidR="0048218E" w:rsidRPr="00471A2D" w:rsidRDefault="0048218E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В течение года (при наличии оснований)</w:t>
            </w:r>
          </w:p>
          <w:p w:rsidR="0048218E" w:rsidRPr="00471A2D" w:rsidRDefault="0048218E" w:rsidP="002C218A">
            <w:pPr>
              <w:spacing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8218E" w:rsidRPr="00471A2D" w:rsidTr="0061320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/>
              <w:ind w:firstLine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F64AC3">
            <w:pPr>
              <w:pStyle w:val="a8"/>
              <w:spacing w:before="0" w:beforeAutospacing="0" w:after="0" w:afterAutospacing="0" w:line="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Проведение </w:t>
            </w: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муниципальным инспектором по использованию и охране земель на территории МО «Каменский городской округ» </w:t>
            </w: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>консультаций по вопросам:</w:t>
            </w:r>
          </w:p>
          <w:p w:rsidR="0048218E" w:rsidRPr="00471A2D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sz w:val="28"/>
                <w:szCs w:val="28"/>
              </w:rPr>
              <w:lastRenderedPageBreak/>
              <w:t>1) организация и осуществление муниципального земельного контроля;</w:t>
            </w:r>
          </w:p>
          <w:p w:rsidR="0048218E" w:rsidRPr="00471A2D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sz w:val="28"/>
                <w:szCs w:val="28"/>
              </w:rPr>
              <w:t xml:space="preserve">2)порядок осуществления контрольных мероприятий, </w:t>
            </w:r>
          </w:p>
          <w:p w:rsidR="0048218E" w:rsidRPr="00471A2D" w:rsidRDefault="0048218E" w:rsidP="00F64AC3">
            <w:pPr>
              <w:pStyle w:val="ConsPlusNormal"/>
              <w:tabs>
                <w:tab w:val="left" w:pos="409"/>
              </w:tabs>
              <w:ind w:right="131" w:firstLine="11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sz w:val="28"/>
                <w:szCs w:val="28"/>
              </w:rPr>
              <w:t>3) порядок обжалования действий (бездействия) должностных лиц в части осуществления муниципального  земельного контроля;</w:t>
            </w:r>
          </w:p>
          <w:p w:rsidR="0048218E" w:rsidRPr="00471A2D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в рамках муниципального земельного контроля.</w:t>
            </w:r>
          </w:p>
          <w:p w:rsidR="0048218E" w:rsidRPr="00471A2D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8218E" w:rsidRPr="00471A2D" w:rsidRDefault="0048218E" w:rsidP="00F64AC3">
            <w:pPr>
              <w:pStyle w:val="a8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Консультирование осуществляется посредствам личного обращения, телефонной связи, электронной почты, при получении письменного запроса - в письменной форме в порядке, установленном Федеральным </w:t>
            </w:r>
            <w:hyperlink r:id="rId12" w:history="1">
              <w:r w:rsidRPr="00471A2D">
                <w:rPr>
                  <w:rStyle w:val="a7"/>
                  <w:rFonts w:ascii="Liberation Serif" w:hAnsi="Liberation Serif"/>
                  <w:color w:val="000000"/>
                  <w:sz w:val="28"/>
                  <w:szCs w:val="28"/>
                </w:rPr>
                <w:t>законом</w:t>
              </w:r>
            </w:hyperlink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«О порядке рассмотрения обращения граждан Российской Федерации», а также в </w:t>
            </w: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ходе проведения профилактического мероприятия, контрольного (надзорного) мероприятия.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8218E" w:rsidRPr="00471A2D" w:rsidRDefault="0048218E" w:rsidP="00F64AC3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В течение года (при наличии оснований)</w:t>
            </w:r>
          </w:p>
          <w:p w:rsidR="0048218E" w:rsidRPr="00471A2D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18E8" w:rsidRPr="00471A2D" w:rsidRDefault="008018E8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Раздел IV. Показатели результативности и эффективности программы профилактики </w:t>
      </w:r>
    </w:p>
    <w:p w:rsidR="00F64AC3" w:rsidRPr="00471A2D" w:rsidRDefault="00F64AC3" w:rsidP="00F64AC3">
      <w:pPr>
        <w:tabs>
          <w:tab w:val="left" w:pos="4883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471A2D">
        <w:rPr>
          <w:rFonts w:ascii="Liberation Serif" w:hAnsi="Liberation Serif"/>
          <w:color w:val="000000"/>
          <w:sz w:val="28"/>
          <w:szCs w:val="28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6044"/>
        <w:gridCol w:w="2608"/>
      </w:tblGrid>
      <w:tr w:rsidR="00F64AC3" w:rsidRPr="00471A2D" w:rsidTr="002C218A">
        <w:trPr>
          <w:trHeight w:val="144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3187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75" w:type="pct"/>
          </w:tcPr>
          <w:p w:rsidR="00F64AC3" w:rsidRPr="00471A2D" w:rsidRDefault="00F64AC3" w:rsidP="002C218A">
            <w:pPr>
              <w:ind w:left="-190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Целевое значение </w:t>
            </w:r>
          </w:p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на 2022 год</w:t>
            </w:r>
          </w:p>
        </w:tc>
      </w:tr>
      <w:tr w:rsidR="00F64AC3" w:rsidRPr="00471A2D" w:rsidTr="002C218A">
        <w:trPr>
          <w:trHeight w:val="144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187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375" w:type="pct"/>
          </w:tcPr>
          <w:p w:rsidR="00F64AC3" w:rsidRPr="00471A2D" w:rsidRDefault="00F64AC3" w:rsidP="002C218A">
            <w:pPr>
              <w:tabs>
                <w:tab w:val="left" w:pos="1152"/>
                <w:tab w:val="center" w:pos="1271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ab/>
              <w:t>3</w:t>
            </w:r>
          </w:p>
        </w:tc>
      </w:tr>
      <w:tr w:rsidR="00F64AC3" w:rsidRPr="00471A2D" w:rsidTr="002C218A">
        <w:trPr>
          <w:trHeight w:val="1179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187" w:type="pct"/>
          </w:tcPr>
          <w:p w:rsidR="00F64AC3" w:rsidRPr="00471A2D" w:rsidRDefault="00F64AC3" w:rsidP="00F64AC3">
            <w:pPr>
              <w:pStyle w:val="ConsPlusNormal"/>
              <w:ind w:firstLine="11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Times New Roman"/>
                <w:sz w:val="28"/>
                <w:szCs w:val="28"/>
              </w:rPr>
              <w:t>Полнота информации, размещенной на официальном сайте Администрации МО «Каменский городской округ»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75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100% </w:t>
            </w:r>
          </w:p>
        </w:tc>
      </w:tr>
      <w:tr w:rsidR="00F64AC3" w:rsidRPr="00471A2D" w:rsidTr="002C218A">
        <w:trPr>
          <w:trHeight w:val="1088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187" w:type="pct"/>
          </w:tcPr>
          <w:p w:rsidR="00F64AC3" w:rsidRPr="00471A2D" w:rsidRDefault="00F64AC3" w:rsidP="002C218A">
            <w:pPr>
              <w:widowControl w:val="0"/>
              <w:spacing w:line="274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sz w:val="28"/>
                <w:szCs w:val="28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F64AC3" w:rsidRPr="00471A2D" w:rsidRDefault="00F64AC3" w:rsidP="002C21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75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</w:tbl>
    <w:p w:rsidR="00F64AC3" w:rsidRPr="00471A2D" w:rsidRDefault="00F64AC3" w:rsidP="00A31037">
      <w:pPr>
        <w:ind w:firstLine="567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Liberation Serif"/>
          <w:sz w:val="28"/>
          <w:szCs w:val="28"/>
        </w:rPr>
        <w:t xml:space="preserve">Оценка эффективности реализации мероприятий Программы за отчетный период размещается на официальном сайте администрации МО «Каменский городской округ» в сети Интернет. </w:t>
      </w:r>
    </w:p>
    <w:sectPr w:rsidR="00F64AC3" w:rsidRPr="00471A2D" w:rsidSect="006A1E93"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E7" w:rsidRDefault="009C70E7" w:rsidP="006A1E93">
      <w:pPr>
        <w:spacing w:after="0" w:line="240" w:lineRule="auto"/>
      </w:pPr>
      <w:r>
        <w:separator/>
      </w:r>
    </w:p>
  </w:endnote>
  <w:endnote w:type="continuationSeparator" w:id="0">
    <w:p w:rsidR="009C70E7" w:rsidRDefault="009C70E7" w:rsidP="006A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E7" w:rsidRDefault="009C70E7" w:rsidP="006A1E93">
      <w:pPr>
        <w:spacing w:after="0" w:line="240" w:lineRule="auto"/>
      </w:pPr>
      <w:r>
        <w:separator/>
      </w:r>
    </w:p>
  </w:footnote>
  <w:footnote w:type="continuationSeparator" w:id="0">
    <w:p w:rsidR="009C70E7" w:rsidRDefault="009C70E7" w:rsidP="006A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755982"/>
      <w:docPartObj>
        <w:docPartGallery w:val="Page Numbers (Top of Page)"/>
        <w:docPartUnique/>
      </w:docPartObj>
    </w:sdtPr>
    <w:sdtContent>
      <w:p w:rsidR="006A1E93" w:rsidRDefault="006A1E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A1E93" w:rsidRDefault="006A1E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D42"/>
    <w:multiLevelType w:val="hybridMultilevel"/>
    <w:tmpl w:val="E17E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2AE2"/>
    <w:multiLevelType w:val="hybridMultilevel"/>
    <w:tmpl w:val="41C2FF0C"/>
    <w:lvl w:ilvl="0" w:tplc="1A44119E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ahom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76"/>
    <w:rsid w:val="0001416A"/>
    <w:rsid w:val="00022576"/>
    <w:rsid w:val="000F5159"/>
    <w:rsid w:val="002152D3"/>
    <w:rsid w:val="00254541"/>
    <w:rsid w:val="00332C4E"/>
    <w:rsid w:val="00352C49"/>
    <w:rsid w:val="003D66EC"/>
    <w:rsid w:val="003E2B49"/>
    <w:rsid w:val="00471A2D"/>
    <w:rsid w:val="0048218E"/>
    <w:rsid w:val="005A0B16"/>
    <w:rsid w:val="005B183A"/>
    <w:rsid w:val="0061320F"/>
    <w:rsid w:val="0067511F"/>
    <w:rsid w:val="006A1E93"/>
    <w:rsid w:val="00757007"/>
    <w:rsid w:val="007F7ACF"/>
    <w:rsid w:val="008018E8"/>
    <w:rsid w:val="008A18D3"/>
    <w:rsid w:val="00904F2E"/>
    <w:rsid w:val="00916372"/>
    <w:rsid w:val="0099024E"/>
    <w:rsid w:val="009C311A"/>
    <w:rsid w:val="009C70E7"/>
    <w:rsid w:val="009D4D9F"/>
    <w:rsid w:val="00A31037"/>
    <w:rsid w:val="00A741CA"/>
    <w:rsid w:val="00A755BF"/>
    <w:rsid w:val="00B4442B"/>
    <w:rsid w:val="00BC5482"/>
    <w:rsid w:val="00C1632C"/>
    <w:rsid w:val="00C5042F"/>
    <w:rsid w:val="00D72BB6"/>
    <w:rsid w:val="00DC2890"/>
    <w:rsid w:val="00E71D55"/>
    <w:rsid w:val="00ED1DD9"/>
    <w:rsid w:val="00F043D0"/>
    <w:rsid w:val="00F05A15"/>
    <w:rsid w:val="00F64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3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8D3"/>
    <w:pPr>
      <w:ind w:left="720"/>
      <w:contextualSpacing/>
    </w:pPr>
  </w:style>
  <w:style w:type="paragraph" w:styleId="a6">
    <w:name w:val="No Spacing"/>
    <w:uiPriority w:val="1"/>
    <w:qFormat/>
    <w:rsid w:val="0067511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67511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16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C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63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1E93"/>
  </w:style>
  <w:style w:type="paragraph" w:styleId="ab">
    <w:name w:val="footer"/>
    <w:basedOn w:val="a"/>
    <w:link w:val="ac"/>
    <w:uiPriority w:val="99"/>
    <w:unhideWhenUsed/>
    <w:rsid w:val="006A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1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DBB6-6574-4A60-BA2F-3038CA74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</cp:lastModifiedBy>
  <cp:revision>2</cp:revision>
  <cp:lastPrinted>2021-11-23T10:14:00Z</cp:lastPrinted>
  <dcterms:created xsi:type="dcterms:W3CDTF">2021-11-23T10:18:00Z</dcterms:created>
  <dcterms:modified xsi:type="dcterms:W3CDTF">2021-11-23T10:18:00Z</dcterms:modified>
</cp:coreProperties>
</file>