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af5"/>
        <w:tblW w:w="957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90"/>
        <w:gridCol w:w="1970"/>
        <w:gridCol w:w="4410"/>
      </w:tblGrid>
      <w:tr>
        <w:trPr>
          <w:trHeight w:val="7695" w:hRule="atLeast"/>
        </w:trPr>
        <w:tc>
          <w:tcPr>
            <w:tcW w:w="3190" w:type="dxa"/>
            <w:tcBorders>
              <w:top w:val="nil"/>
              <w:left w:val="nil"/>
              <w:bottom w:val="nil"/>
              <w:right w:val="nil"/>
            </w:tcBorders>
          </w:tcPr>
          <w:p>
            <w:pPr>
              <w:pStyle w:val="ConsPlusTitlePage"/>
              <w:widowControl w:val="false"/>
              <w:rPr>
                <w:rFonts w:ascii="Liberation Serif" w:hAnsi="Liberation Serif"/>
                <w:sz w:val="24"/>
                <w:szCs w:val="24"/>
              </w:rPr>
            </w:pPr>
            <w:r>
              <w:rPr>
                <w:rFonts w:ascii="Liberation Serif" w:hAnsi="Liberation Serif"/>
                <w:sz w:val="24"/>
                <w:szCs w:val="24"/>
              </w:rPr>
            </w:r>
          </w:p>
        </w:tc>
        <w:tc>
          <w:tcPr>
            <w:tcW w:w="1970" w:type="dxa"/>
            <w:tcBorders>
              <w:top w:val="nil"/>
              <w:left w:val="nil"/>
              <w:bottom w:val="nil"/>
              <w:right w:val="nil"/>
            </w:tcBorders>
          </w:tcPr>
          <w:p>
            <w:pPr>
              <w:pStyle w:val="ConsPlusTitlePage"/>
              <w:widowControl w:val="false"/>
              <w:rPr>
                <w:rFonts w:ascii="Liberation Serif" w:hAnsi="Liberation Serif"/>
                <w:sz w:val="24"/>
                <w:szCs w:val="24"/>
              </w:rPr>
            </w:pPr>
            <w:r>
              <w:rPr>
                <w:rFonts w:ascii="Liberation Serif" w:hAnsi="Liberation Serif"/>
                <w:sz w:val="24"/>
                <w:szCs w:val="24"/>
              </w:rPr>
            </w:r>
          </w:p>
        </w:tc>
        <w:tc>
          <w:tcPr>
            <w:tcW w:w="4410" w:type="dxa"/>
            <w:tcBorders>
              <w:top w:val="nil"/>
              <w:left w:val="nil"/>
              <w:bottom w:val="nil"/>
              <w:right w:val="nil"/>
            </w:tcBorders>
          </w:tcPr>
          <w:p>
            <w:pPr>
              <w:pStyle w:val="ConsPlusTitlePage"/>
              <w:widowControl w:val="false"/>
              <w:rPr>
                <w:rFonts w:ascii="Liberation Serif" w:hAnsi="Liberation Serif"/>
                <w:sz w:val="24"/>
                <w:szCs w:val="24"/>
              </w:rPr>
            </w:pPr>
            <w:r>
              <w:rPr>
                <w:rFonts w:ascii="Liberation Serif" w:hAnsi="Liberation Serif"/>
                <w:sz w:val="24"/>
                <w:szCs w:val="24"/>
              </w:rPr>
              <w:t>Утвержден</w:t>
            </w:r>
          </w:p>
          <w:p>
            <w:pPr>
              <w:pStyle w:val="ConsPlusTitlePage"/>
              <w:widowControl w:val="false"/>
              <w:rPr>
                <w:rFonts w:ascii="Liberation Serif" w:hAnsi="Liberation Serif"/>
                <w:sz w:val="24"/>
                <w:szCs w:val="24"/>
              </w:rPr>
            </w:pPr>
            <w:r>
              <w:rPr>
                <w:rFonts w:ascii="Liberation Serif" w:hAnsi="Liberation Serif"/>
                <w:sz w:val="24"/>
                <w:szCs w:val="24"/>
              </w:rPr>
              <w:t>постановлением Главы Каменского городского округа</w:t>
            </w:r>
          </w:p>
          <w:p>
            <w:pPr>
              <w:pStyle w:val="ConsPlusTitlePage"/>
              <w:widowControl w:val="false"/>
              <w:rPr>
                <w:rFonts w:ascii="Liberation Serif" w:hAnsi="Liberation Serif"/>
                <w:sz w:val="24"/>
                <w:szCs w:val="24"/>
              </w:rPr>
            </w:pPr>
            <w:r>
              <w:rPr>
                <w:rFonts w:ascii="Liberation Serif" w:hAnsi="Liberation Serif"/>
                <w:sz w:val="24"/>
                <w:szCs w:val="24"/>
              </w:rPr>
              <w:t xml:space="preserve">от 19.07.2021 № </w:t>
            </w:r>
            <w:r>
              <w:rPr>
                <w:rFonts w:eastAsia="Times New Roman" w:cs="Tahoma" w:ascii="Liberation Serif" w:hAnsi="Liberation Serif"/>
                <w:color w:val="auto"/>
                <w:kern w:val="0"/>
                <w:sz w:val="24"/>
                <w:szCs w:val="24"/>
                <w:lang w:val="ru-RU" w:eastAsia="ru-RU" w:bidi="ar-SA"/>
              </w:rPr>
              <w:t>1204</w:t>
            </w:r>
          </w:p>
          <w:p>
            <w:pPr>
              <w:pStyle w:val="ConsPlusTitlePage"/>
              <w:widowControl w:val="false"/>
              <w:rPr>
                <w:rFonts w:ascii="Liberation Serif" w:hAnsi="Liberation Serif"/>
                <w:sz w:val="24"/>
                <w:szCs w:val="24"/>
              </w:rPr>
            </w:pPr>
            <w:r>
              <w:rPr>
                <w:rFonts w:ascii="Liberation Serif" w:hAnsi="Liberation Serif"/>
                <w:sz w:val="24"/>
                <w:szCs w:val="24"/>
              </w:rPr>
              <w:t xml:space="preserve">«О внесении изменений в муниципальную программу «Управление муниципальной собственностью и земельными ресурсами муниципального образования «Каменский городской округ» до 2026 года», утвержденную  Постановлением Главы МО «Каменский городской округ» от 13.11.2020 года № 1634 «Об утверждении муниципальной программы «Управление муниципальной собственностью и земельными ресурсами муниципального образования «Каменский городской округ» до 2026 года» (в редакции от 31.03.2021 № 443, от 17.06.2021 № 950, от 19.07.2021 № 1204, 20.12.2021          № 2149,  от 30.12.2021 № 2253, </w:t>
            </w:r>
            <w:r>
              <w:rPr>
                <w:rFonts w:eastAsia="Times New Roman" w:ascii="Liberation Serif" w:hAnsi="Liberation Serif"/>
                <w:b w:val="false"/>
                <w:bCs w:val="false"/>
                <w:i w:val="false"/>
                <w:iCs w:val="false"/>
                <w:sz w:val="24"/>
                <w:szCs w:val="24"/>
                <w:lang w:eastAsia="ru-RU"/>
              </w:rPr>
              <w:t xml:space="preserve">от 24.05.2022 №1017, от 19.08.2022           № 1793, от 07.11.2022 № 2340, от 30.12.2022 № 2879, </w:t>
            </w:r>
            <w:r>
              <w:rPr>
                <w:rFonts w:ascii="Liberation Serif" w:hAnsi="Liberation Serif"/>
                <w:color w:val="000000"/>
                <w:sz w:val="24"/>
                <w:szCs w:val="24"/>
              </w:rPr>
              <w:t xml:space="preserve">от  13.07.2023 № 1291, от 18.08.2023 № 1586, от 01.11.2023 № 2144, от 29.12.2023 № 2599, от 11.06.2024 № 1152, </w:t>
            </w:r>
            <w:r>
              <w:rPr>
                <w:rFonts w:ascii="Liberation Serif" w:hAnsi="Liberation Serif"/>
                <w:color w:val="000000"/>
                <w:sz w:val="24"/>
                <w:szCs w:val="24"/>
              </w:rPr>
              <w:t>от 20.08.2024 № 1795, от 19.11.2024 № 2493</w:t>
            </w:r>
            <w:r>
              <w:rPr>
                <w:rFonts w:ascii="Liberation Serif" w:hAnsi="Liberation Serif"/>
                <w:color w:val="000000"/>
                <w:sz w:val="24"/>
                <w:szCs w:val="24"/>
              </w:rPr>
              <w:t>)</w:t>
            </w:r>
          </w:p>
        </w:tc>
      </w:tr>
    </w:tbl>
    <w:p>
      <w:pPr>
        <w:pStyle w:val="ConsPlusTitlePage"/>
        <w:rPr>
          <w:rFonts w:ascii="Liberation Serif" w:hAnsi="Liberation Serif"/>
          <w:sz w:val="24"/>
          <w:szCs w:val="24"/>
        </w:rPr>
      </w:pPr>
      <w:r>
        <w:rPr>
          <w:rFonts w:ascii="Liberation Serif" w:hAnsi="Liberation Serif"/>
          <w:sz w:val="24"/>
          <w:szCs w:val="24"/>
        </w:rPr>
      </w:r>
    </w:p>
    <w:p>
      <w:pPr>
        <w:pStyle w:val="ConsPlusTitle"/>
        <w:numPr>
          <w:ilvl w:val="0"/>
          <w:numId w:val="0"/>
        </w:numPr>
        <w:ind w:hanging="0" w:left="0"/>
        <w:jc w:val="center"/>
        <w:outlineLvl w:val="0"/>
        <w:rPr>
          <w:rFonts w:ascii="Liberation Serif" w:hAnsi="Liberation Serif"/>
          <w:sz w:val="24"/>
          <w:szCs w:val="24"/>
        </w:rPr>
      </w:pPr>
      <w:bookmarkStart w:id="0" w:name="P25"/>
      <w:bookmarkEnd w:id="0"/>
      <w:r>
        <w:rPr>
          <w:rFonts w:ascii="Liberation Serif" w:hAnsi="Liberation Serif"/>
          <w:sz w:val="24"/>
          <w:szCs w:val="24"/>
        </w:rPr>
        <w:t>ПАСПОРТ</w:t>
      </w:r>
    </w:p>
    <w:p>
      <w:pPr>
        <w:pStyle w:val="ConsPlusTitle"/>
        <w:jc w:val="center"/>
        <w:rPr>
          <w:rFonts w:ascii="Liberation Serif" w:hAnsi="Liberation Serif"/>
          <w:sz w:val="24"/>
          <w:szCs w:val="24"/>
        </w:rPr>
      </w:pPr>
      <w:r>
        <w:rPr>
          <w:rFonts w:ascii="Liberation Serif" w:hAnsi="Liberation Serif"/>
          <w:sz w:val="24"/>
          <w:szCs w:val="24"/>
        </w:rPr>
        <w:t>МУНИЦИПАЛЬНОЙ ПРОГРАММЫ "УПРАВЛЕНИЕ</w:t>
      </w:r>
    </w:p>
    <w:p>
      <w:pPr>
        <w:pStyle w:val="ConsPlusTitle"/>
        <w:jc w:val="center"/>
        <w:rPr>
          <w:rFonts w:ascii="Liberation Serif" w:hAnsi="Liberation Serif"/>
          <w:sz w:val="24"/>
          <w:szCs w:val="24"/>
        </w:rPr>
      </w:pPr>
      <w:r>
        <w:rPr>
          <w:rFonts w:ascii="Liberation Serif" w:hAnsi="Liberation Serif"/>
          <w:sz w:val="24"/>
          <w:szCs w:val="24"/>
        </w:rPr>
        <w:t xml:space="preserve">МУНИЦИПАЛЬНОЙ СОБСТВЕННОСТЬЮ И ЗЕМЕЛЬНЫМИ РЕСУРСАМИ </w:t>
      </w:r>
    </w:p>
    <w:p>
      <w:pPr>
        <w:pStyle w:val="ConsPlusTitle"/>
        <w:jc w:val="center"/>
        <w:rPr>
          <w:rFonts w:ascii="Liberation Serif" w:hAnsi="Liberation Serif"/>
          <w:sz w:val="24"/>
          <w:szCs w:val="24"/>
        </w:rPr>
      </w:pPr>
      <w:r>
        <w:rPr>
          <w:rFonts w:ascii="Liberation Serif" w:hAnsi="Liberation Serif"/>
          <w:sz w:val="24"/>
          <w:szCs w:val="24"/>
        </w:rPr>
        <w:t>МУНИЦИПАЛЬНОГО ОБРАЗОВАНИЯ</w:t>
      </w:r>
    </w:p>
    <w:p>
      <w:pPr>
        <w:pStyle w:val="ConsPlusTitle"/>
        <w:jc w:val="center"/>
        <w:rPr>
          <w:rFonts w:ascii="Liberation Serif" w:hAnsi="Liberation Serif"/>
          <w:sz w:val="24"/>
          <w:szCs w:val="24"/>
        </w:rPr>
      </w:pPr>
      <w:r>
        <w:rPr>
          <w:rFonts w:ascii="Liberation Serif" w:hAnsi="Liberation Serif"/>
          <w:sz w:val="24"/>
          <w:szCs w:val="24"/>
        </w:rPr>
        <w:t>«КАМЕНСКИЙ ГОРОДСКОЙ ОКРУГ</w:t>
      </w:r>
      <w:r>
        <w:rPr>
          <w:rFonts w:ascii="Liberation Serif" w:hAnsi="Liberation Serif"/>
          <w:color w:val="000000"/>
          <w:sz w:val="24"/>
          <w:szCs w:val="24"/>
        </w:rPr>
        <w:t xml:space="preserve">»  </w:t>
      </w:r>
      <w:r>
        <w:rPr>
          <w:rFonts w:ascii="Liberation Serif" w:hAnsi="Liberation Serif"/>
          <w:color w:val="000000"/>
          <w:sz w:val="24"/>
          <w:szCs w:val="24"/>
        </w:rPr>
        <w:t>ДО 2027 ГОДА»</w:t>
      </w:r>
    </w:p>
    <w:p>
      <w:pPr>
        <w:pStyle w:val="ConsPlusNormal"/>
        <w:rPr>
          <w:rFonts w:ascii="Liberation Serif" w:hAnsi="Liberation Serif"/>
          <w:sz w:val="24"/>
          <w:szCs w:val="24"/>
        </w:rPr>
      </w:pPr>
      <w:r>
        <w:rPr>
          <w:rFonts w:ascii="Liberation Serif" w:hAnsi="Liberation Serif"/>
          <w:sz w:val="24"/>
          <w:szCs w:val="24"/>
        </w:rPr>
      </w:r>
    </w:p>
    <w:tbl>
      <w:tblPr>
        <w:tblW w:w="9047"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2585"/>
        <w:gridCol w:w="6461"/>
      </w:tblGrid>
      <w:tr>
        <w:trPr/>
        <w:tc>
          <w:tcPr>
            <w:tcW w:w="258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t>Ответственный исполнитель муниципальной программы</w:t>
            </w:r>
          </w:p>
        </w:tc>
        <w:tc>
          <w:tcPr>
            <w:tcW w:w="646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t>Комитет по управлению муниципальным имуществом Администрации Каменского городского округа</w:t>
            </w:r>
          </w:p>
        </w:tc>
      </w:tr>
      <w:tr>
        <w:trPr/>
        <w:tc>
          <w:tcPr>
            <w:tcW w:w="2585" w:type="dxa"/>
            <w:tcBorders>
              <w:top w:val="single" w:sz="4" w:space="0" w:color="000000"/>
              <w:left w:val="single" w:sz="4" w:space="0" w:color="000000"/>
              <w:bottom w:val="single" w:sz="4" w:space="0" w:color="000000"/>
              <w:right w:val="single" w:sz="4" w:space="0" w:color="000000"/>
            </w:tcBorders>
          </w:tcPr>
          <w:p>
            <w:pPr>
              <w:pStyle w:val="ConsPlusNormal"/>
              <w:widowControl w:val="false"/>
              <w:rPr>
                <w:color w:val="000000"/>
              </w:rPr>
            </w:pPr>
            <w:r>
              <w:rPr>
                <w:rFonts w:ascii="Liberation Serif" w:hAnsi="Liberation Serif"/>
                <w:color w:val="000000"/>
                <w:sz w:val="24"/>
                <w:szCs w:val="24"/>
              </w:rPr>
              <w:t>Сроки реализации муниципальной программы</w:t>
            </w:r>
          </w:p>
        </w:tc>
        <w:tc>
          <w:tcPr>
            <w:tcW w:w="6461" w:type="dxa"/>
            <w:tcBorders>
              <w:top w:val="single" w:sz="4" w:space="0" w:color="000000"/>
              <w:left w:val="single" w:sz="4" w:space="0" w:color="000000"/>
              <w:bottom w:val="single" w:sz="4" w:space="0" w:color="000000"/>
              <w:right w:val="single" w:sz="4" w:space="0" w:color="000000"/>
            </w:tcBorders>
          </w:tcPr>
          <w:p>
            <w:pPr>
              <w:pStyle w:val="ConsPlusNormal"/>
              <w:widowControl w:val="false"/>
              <w:rPr>
                <w:color w:val="000000"/>
              </w:rPr>
            </w:pPr>
            <w:r>
              <w:rPr>
                <w:rFonts w:ascii="Liberation Serif" w:hAnsi="Liberation Serif"/>
                <w:color w:val="000000"/>
                <w:sz w:val="24"/>
                <w:szCs w:val="24"/>
              </w:rPr>
              <w:t>2021 - 2027 годы</w:t>
            </w:r>
          </w:p>
        </w:tc>
      </w:tr>
      <w:tr>
        <w:trPr/>
        <w:tc>
          <w:tcPr>
            <w:tcW w:w="2585" w:type="dxa"/>
            <w:tcBorders>
              <w:top w:val="single" w:sz="4" w:space="0" w:color="000000"/>
              <w:left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t>Цели и задачи муниципальной программы</w:t>
            </w:r>
          </w:p>
        </w:tc>
        <w:tc>
          <w:tcPr>
            <w:tcW w:w="6461" w:type="dxa"/>
            <w:tcBorders>
              <w:top w:val="single" w:sz="4" w:space="0" w:color="000000"/>
              <w:left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t>Цель 1. Оптимизация состава муниципального имущества.</w:t>
            </w:r>
          </w:p>
          <w:p>
            <w:pPr>
              <w:pStyle w:val="ConsPlusNormal"/>
              <w:widowControl w:val="false"/>
              <w:rPr>
                <w:rFonts w:ascii="Liberation Serif" w:hAnsi="Liberation Serif"/>
                <w:sz w:val="24"/>
                <w:szCs w:val="24"/>
              </w:rPr>
            </w:pPr>
            <w:r>
              <w:rPr>
                <w:rFonts w:ascii="Liberation Serif" w:hAnsi="Liberation Serif"/>
                <w:sz w:val="24"/>
                <w:szCs w:val="24"/>
              </w:rPr>
              <w:t>Задача 1.1. Достижение оптимального состава и структуры муниципального имущества.</w:t>
            </w:r>
          </w:p>
          <w:p>
            <w:pPr>
              <w:pStyle w:val="ConsPlusNormal"/>
              <w:widowControl w:val="false"/>
              <w:rPr>
                <w:rFonts w:ascii="Liberation Serif" w:hAnsi="Liberation Serif"/>
                <w:sz w:val="24"/>
                <w:szCs w:val="24"/>
              </w:rPr>
            </w:pPr>
            <w:r>
              <w:rPr>
                <w:rFonts w:ascii="Liberation Serif" w:hAnsi="Liberation Serif"/>
                <w:sz w:val="24"/>
                <w:szCs w:val="24"/>
              </w:rPr>
              <w:t>Задача 1.2. Обеспечение выполнения мероприятий в сфере управления и приватизации муниципального имущества.</w:t>
            </w:r>
          </w:p>
          <w:p>
            <w:pPr>
              <w:pStyle w:val="ConsPlusNormal"/>
              <w:widowControl w:val="false"/>
              <w:rPr>
                <w:rFonts w:ascii="Liberation Serif" w:hAnsi="Liberation Serif"/>
                <w:sz w:val="24"/>
                <w:szCs w:val="24"/>
              </w:rPr>
            </w:pPr>
            <w:r>
              <w:rPr>
                <w:rFonts w:ascii="Liberation Serif" w:hAnsi="Liberation Serif"/>
                <w:sz w:val="24"/>
                <w:szCs w:val="24"/>
              </w:rPr>
              <w:t>Цель 2. Обеспечение доходов местного бюджета на основе эффективного управления муниципальной собственностью.</w:t>
            </w:r>
          </w:p>
          <w:p>
            <w:pPr>
              <w:pStyle w:val="ConsPlusNormal"/>
              <w:widowControl w:val="false"/>
              <w:rPr>
                <w:rFonts w:ascii="Liberation Serif" w:hAnsi="Liberation Serif"/>
                <w:sz w:val="24"/>
                <w:szCs w:val="24"/>
              </w:rPr>
            </w:pPr>
            <w:r>
              <w:rPr>
                <w:rFonts w:ascii="Liberation Serif" w:hAnsi="Liberation Serif"/>
                <w:sz w:val="24"/>
                <w:szCs w:val="24"/>
              </w:rPr>
              <w:t>Задача 2.1. Обеспечение полноты и своевременности поступлений в местный бюджет по закрепленным за Комитетом по управлению муниципальным имуществом источникам доходов местного бюджета.</w:t>
            </w:r>
          </w:p>
          <w:p>
            <w:pPr>
              <w:pStyle w:val="ConsPlusNormal"/>
              <w:widowControl w:val="false"/>
              <w:rPr>
                <w:rFonts w:ascii="Liberation Serif" w:hAnsi="Liberation Serif"/>
                <w:sz w:val="24"/>
                <w:szCs w:val="24"/>
              </w:rPr>
            </w:pPr>
            <w:r>
              <w:rPr>
                <w:rFonts w:ascii="Liberation Serif" w:hAnsi="Liberation Serif"/>
                <w:sz w:val="24"/>
                <w:szCs w:val="24"/>
              </w:rPr>
              <w:t>Цель 3. Наполнение государственного кадастра недвижимости актуальными данными.</w:t>
            </w:r>
          </w:p>
          <w:p>
            <w:pPr>
              <w:pStyle w:val="ConsPlusNormal"/>
              <w:widowControl w:val="false"/>
              <w:rPr>
                <w:rFonts w:ascii="Liberation Serif" w:hAnsi="Liberation Serif"/>
                <w:sz w:val="24"/>
                <w:szCs w:val="24"/>
              </w:rPr>
            </w:pPr>
            <w:r>
              <w:rPr>
                <w:rFonts w:ascii="Liberation Serif" w:hAnsi="Liberation Serif"/>
                <w:sz w:val="24"/>
                <w:szCs w:val="24"/>
              </w:rPr>
              <w:t>Задача 3.1. Увеличение доли объектов недвижимого имущества, находящихся в муниципальной собственности, с государственной регистрацией прав на объекты в общем числе таких объектов, подлежащих государственной регистрации.</w:t>
            </w:r>
          </w:p>
          <w:p>
            <w:pPr>
              <w:pStyle w:val="ConsPlusNormal"/>
              <w:widowControl w:val="false"/>
              <w:rPr>
                <w:rFonts w:ascii="Liberation Serif" w:hAnsi="Liberation Serif"/>
                <w:sz w:val="24"/>
                <w:szCs w:val="24"/>
              </w:rPr>
            </w:pPr>
            <w:r>
              <w:rPr>
                <w:rFonts w:ascii="Liberation Serif" w:hAnsi="Liberation Serif"/>
                <w:sz w:val="24"/>
                <w:szCs w:val="24"/>
              </w:rPr>
              <w:t>Цель 4. Вовлечение максимального количества объектов муниципальной собственности в оборот.</w:t>
            </w:r>
          </w:p>
          <w:p>
            <w:pPr>
              <w:pStyle w:val="ConsPlusNormal"/>
              <w:widowControl w:val="false"/>
              <w:rPr>
                <w:rFonts w:ascii="Liberation Serif" w:hAnsi="Liberation Serif"/>
                <w:sz w:val="24"/>
                <w:szCs w:val="24"/>
              </w:rPr>
            </w:pPr>
            <w:r>
              <w:rPr>
                <w:rFonts w:ascii="Liberation Serif" w:hAnsi="Liberation Serif"/>
                <w:sz w:val="24"/>
                <w:szCs w:val="24"/>
              </w:rPr>
              <w:t>Задача 4.1. Обеспечение учета и мониторинга муниципального имущества путем создания единой системы учета и управления муниципальным имуществом, обеспечивающих механизмы сбора, консолидации и представления информации для принятия и анализа эффективности управленческих решений в отношении объектов муниципального имущества.</w:t>
            </w:r>
          </w:p>
        </w:tc>
      </w:tr>
      <w:tr>
        <w:trPr/>
        <w:tc>
          <w:tcPr>
            <w:tcW w:w="2585" w:type="dxa"/>
            <w:tcBorders>
              <w:left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r>
          </w:p>
        </w:tc>
        <w:tc>
          <w:tcPr>
            <w:tcW w:w="6461" w:type="dxa"/>
            <w:tcBorders>
              <w:left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t>Цель 5. Обеспечение условий для развития строительства, в том числе жилищного, и формирования земельных участков на застроенных территориях под иные виды разрешенного использования.</w:t>
            </w:r>
          </w:p>
          <w:p>
            <w:pPr>
              <w:pStyle w:val="ConsPlusNormal"/>
              <w:widowControl w:val="false"/>
              <w:rPr>
                <w:rFonts w:ascii="Liberation Serif" w:hAnsi="Liberation Serif"/>
                <w:sz w:val="24"/>
                <w:szCs w:val="24"/>
              </w:rPr>
            </w:pPr>
            <w:r>
              <w:rPr>
                <w:rFonts w:ascii="Liberation Serif" w:hAnsi="Liberation Serif"/>
                <w:sz w:val="24"/>
                <w:szCs w:val="24"/>
              </w:rPr>
              <w:t>Задача 5.1. Увеличение доли предоставляемых земельных участков.</w:t>
            </w:r>
          </w:p>
          <w:p>
            <w:pPr>
              <w:pStyle w:val="ConsPlusNormal"/>
              <w:widowControl w:val="false"/>
              <w:rPr>
                <w:rFonts w:ascii="Liberation Serif" w:hAnsi="Liberation Serif"/>
                <w:sz w:val="24"/>
                <w:szCs w:val="24"/>
              </w:rPr>
            </w:pPr>
            <w:r>
              <w:rPr>
                <w:rFonts w:ascii="Liberation Serif" w:hAnsi="Liberation Serif"/>
                <w:sz w:val="24"/>
                <w:szCs w:val="24"/>
              </w:rPr>
              <w:t>Задача 5.2. Применение результатов государственной кадастровой оценки земель</w:t>
            </w:r>
          </w:p>
          <w:p>
            <w:pPr>
              <w:pStyle w:val="ConsPlusNormal"/>
              <w:widowControl w:val="false"/>
              <w:rPr>
                <w:rFonts w:ascii="Liberation Serif" w:hAnsi="Liberation Serif"/>
                <w:sz w:val="24"/>
                <w:szCs w:val="24"/>
              </w:rPr>
            </w:pPr>
            <w:r>
              <w:rPr>
                <w:rFonts w:ascii="Liberation Serif" w:hAnsi="Liberation Serif"/>
                <w:sz w:val="24"/>
                <w:szCs w:val="24"/>
              </w:rPr>
              <w:t>Задача 5.3. Обеспечение выполнения кадастровых работ по образованию земельных участков для предоставления посредством аукциона.</w:t>
            </w:r>
          </w:p>
        </w:tc>
      </w:tr>
      <w:tr>
        <w:trPr/>
        <w:tc>
          <w:tcPr>
            <w:tcW w:w="2585" w:type="dxa"/>
            <w:tcBorders>
              <w:left w:val="single" w:sz="4" w:space="0" w:color="000000"/>
              <w:bottom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r>
          </w:p>
        </w:tc>
        <w:tc>
          <w:tcPr>
            <w:tcW w:w="6461" w:type="dxa"/>
            <w:tcBorders>
              <w:left w:val="single" w:sz="4" w:space="0" w:color="000000"/>
              <w:bottom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t>Цель 6. Обеспечение условий для реализации мероприятий муниципальной программы «Управление муниципальной собственностью и земельными ресурсами муниципального образования «Каменский городской округ» до 202</w:t>
            </w:r>
            <w:r>
              <w:rPr>
                <w:rFonts w:ascii="Liberation Serif" w:hAnsi="Liberation Serif"/>
                <w:sz w:val="24"/>
                <w:szCs w:val="24"/>
              </w:rPr>
              <w:t xml:space="preserve">7 </w:t>
            </w:r>
            <w:r>
              <w:rPr>
                <w:rFonts w:ascii="Liberation Serif" w:hAnsi="Liberation Serif"/>
                <w:sz w:val="24"/>
                <w:szCs w:val="24"/>
              </w:rPr>
              <w:t>года».</w:t>
            </w:r>
          </w:p>
          <w:p>
            <w:pPr>
              <w:pStyle w:val="ConsPlusNormal"/>
              <w:widowControl w:val="false"/>
              <w:rPr>
                <w:rFonts w:ascii="Liberation Serif" w:hAnsi="Liberation Serif"/>
                <w:sz w:val="24"/>
                <w:szCs w:val="24"/>
              </w:rPr>
            </w:pPr>
            <w:r>
              <w:rPr>
                <w:rFonts w:ascii="Liberation Serif" w:hAnsi="Liberation Serif"/>
                <w:sz w:val="24"/>
                <w:szCs w:val="24"/>
              </w:rPr>
              <w:t>Задача 6.1. «Обеспечение эффективной деятельности Комитета по управлению муниципальным имуществом Администрации Каменского городского округа по реализации муниципальной программы «Управление муниципальной собственностью и земельными ресурсами муниципального образования «Каменский городской округ» до 202</w:t>
            </w:r>
            <w:r>
              <w:rPr>
                <w:rFonts w:ascii="Liberation Serif" w:hAnsi="Liberation Serif"/>
                <w:sz w:val="24"/>
                <w:szCs w:val="24"/>
              </w:rPr>
              <w:t>7</w:t>
            </w:r>
            <w:r>
              <w:rPr>
                <w:rFonts w:ascii="Liberation Serif" w:hAnsi="Liberation Serif"/>
                <w:sz w:val="24"/>
                <w:szCs w:val="24"/>
              </w:rPr>
              <w:t xml:space="preserve"> года»</w:t>
            </w:r>
          </w:p>
        </w:tc>
      </w:tr>
      <w:tr>
        <w:trPr/>
        <w:tc>
          <w:tcPr>
            <w:tcW w:w="258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t>Перечень подпрограмм муниципальной программы (при их наличии)</w:t>
            </w:r>
          </w:p>
        </w:tc>
        <w:tc>
          <w:tcPr>
            <w:tcW w:w="646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t>1. «</w:t>
            </w:r>
            <w:hyperlink w:anchor="P159">
              <w:r>
                <w:rPr>
                  <w:rStyle w:val="Style"/>
                  <w:rFonts w:ascii="Liberation Serif" w:hAnsi="Liberation Serif"/>
                  <w:sz w:val="24"/>
                  <w:szCs w:val="24"/>
                </w:rPr>
                <w:t>Управление муниципальной собственностью</w:t>
              </w:r>
            </w:hyperlink>
            <w:r>
              <w:rPr>
                <w:rFonts w:ascii="Liberation Serif" w:hAnsi="Liberation Serif"/>
                <w:sz w:val="24"/>
                <w:szCs w:val="24"/>
              </w:rPr>
              <w:t xml:space="preserve"> Каменского городского округа».</w:t>
            </w:r>
          </w:p>
          <w:p>
            <w:pPr>
              <w:pStyle w:val="ConsPlusNormal"/>
              <w:widowControl w:val="false"/>
              <w:rPr>
                <w:rFonts w:ascii="Liberation Serif" w:hAnsi="Liberation Serif"/>
                <w:sz w:val="24"/>
                <w:szCs w:val="24"/>
              </w:rPr>
            </w:pPr>
            <w:r>
              <w:rPr>
                <w:rFonts w:ascii="Liberation Serif" w:hAnsi="Liberation Serif"/>
                <w:sz w:val="24"/>
                <w:szCs w:val="24"/>
              </w:rPr>
              <w:t>2. «</w:t>
            </w:r>
            <w:r>
              <w:rPr>
                <w:rFonts w:ascii="Liberation Serif" w:hAnsi="Liberation Serif"/>
                <w:sz w:val="24"/>
              </w:rPr>
              <w:t>Управление земельными ресурсами, расположенными на территории МО «Каменский городской округ»»</w:t>
            </w:r>
            <w:r>
              <w:rPr>
                <w:rFonts w:ascii="Liberation Serif" w:hAnsi="Liberation Serif"/>
                <w:sz w:val="28"/>
                <w:szCs w:val="24"/>
              </w:rPr>
              <w:t>.</w:t>
            </w:r>
          </w:p>
          <w:p>
            <w:pPr>
              <w:pStyle w:val="ConsPlusNormal"/>
              <w:widowControl w:val="false"/>
              <w:rPr>
                <w:rFonts w:ascii="Liberation Serif" w:hAnsi="Liberation Serif"/>
                <w:sz w:val="24"/>
                <w:szCs w:val="24"/>
              </w:rPr>
            </w:pPr>
            <w:r>
              <w:rPr>
                <w:rFonts w:ascii="Liberation Serif" w:hAnsi="Liberation Serif"/>
                <w:sz w:val="24"/>
                <w:szCs w:val="24"/>
              </w:rPr>
              <w:t>3. «</w:t>
            </w:r>
            <w:hyperlink w:anchor="P239">
              <w:r>
                <w:rPr>
                  <w:rStyle w:val="Style"/>
                  <w:rFonts w:ascii="Liberation Serif" w:hAnsi="Liberation Serif"/>
                  <w:sz w:val="24"/>
                  <w:szCs w:val="24"/>
                </w:rPr>
                <w:t>Обеспечение реализации муниципальной программы</w:t>
              </w:r>
            </w:hyperlink>
            <w:r>
              <w:rPr>
                <w:rFonts w:ascii="Liberation Serif" w:hAnsi="Liberation Serif"/>
                <w:sz w:val="24"/>
                <w:szCs w:val="24"/>
              </w:rPr>
              <w:t xml:space="preserve"> «Управление муниципальной собственностью и земельными ресур</w:t>
            </w:r>
            <w:r>
              <w:rPr>
                <w:rFonts w:ascii="Liberation Serif" w:hAnsi="Liberation Serif"/>
                <w:color w:val="000000"/>
                <w:sz w:val="24"/>
                <w:szCs w:val="24"/>
              </w:rPr>
              <w:t xml:space="preserve">сами муниципального образования «Каменский городской округ» </w:t>
            </w:r>
            <w:r>
              <w:rPr>
                <w:rFonts w:ascii="Liberation Serif" w:hAnsi="Liberation Serif"/>
                <w:color w:val="000000"/>
                <w:sz w:val="24"/>
                <w:szCs w:val="24"/>
              </w:rPr>
              <w:t>до 2027 года»</w:t>
            </w:r>
          </w:p>
        </w:tc>
      </w:tr>
      <w:tr>
        <w:trPr/>
        <w:tc>
          <w:tcPr>
            <w:tcW w:w="2585" w:type="dxa"/>
            <w:tcBorders>
              <w:top w:val="single" w:sz="4" w:space="0" w:color="000000"/>
              <w:left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t>Перечень основных целевых показателей муниципальной программы</w:t>
            </w:r>
          </w:p>
        </w:tc>
        <w:tc>
          <w:tcPr>
            <w:tcW w:w="6461" w:type="dxa"/>
            <w:tcBorders>
              <w:top w:val="single" w:sz="4" w:space="0" w:color="000000"/>
              <w:left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t>1. Доля исполненных судебных решений, связанных с управлением муниципальной собственностью и земельными ресурсами, от общего числа принятых за отчетный период.</w:t>
            </w:r>
          </w:p>
          <w:p>
            <w:pPr>
              <w:pStyle w:val="ConsPlusNormal"/>
              <w:widowControl w:val="false"/>
              <w:rPr>
                <w:rFonts w:ascii="Liberation Serif" w:hAnsi="Liberation Serif"/>
                <w:sz w:val="24"/>
                <w:szCs w:val="24"/>
              </w:rPr>
            </w:pPr>
            <w:r>
              <w:rPr>
                <w:rFonts w:ascii="Liberation Serif" w:hAnsi="Liberation Serif"/>
                <w:sz w:val="24"/>
                <w:szCs w:val="24"/>
              </w:rPr>
              <w:t>2. Количество проведенных торгов и конкурсов по продаже права аренды (купли – продажи) муниципального имущества и земельных ресурсов.</w:t>
            </w:r>
          </w:p>
          <w:p>
            <w:pPr>
              <w:pStyle w:val="ConsPlusNormal"/>
              <w:widowControl w:val="false"/>
              <w:rPr>
                <w:rFonts w:ascii="Liberation Serif" w:hAnsi="Liberation Serif"/>
                <w:sz w:val="24"/>
                <w:szCs w:val="24"/>
              </w:rPr>
            </w:pPr>
            <w:r>
              <w:rPr>
                <w:rFonts w:ascii="Liberation Serif" w:hAnsi="Liberation Serif"/>
                <w:sz w:val="24"/>
                <w:szCs w:val="24"/>
              </w:rPr>
              <w:t>3</w:t>
            </w:r>
            <w:r>
              <w:rPr>
                <w:rFonts w:ascii="Liberation Serif" w:hAnsi="Liberation Serif"/>
              </w:rPr>
              <w:t xml:space="preserve"> </w:t>
            </w:r>
            <w:r>
              <w:rPr>
                <w:rFonts w:ascii="Liberation Serif" w:hAnsi="Liberation Serif"/>
                <w:sz w:val="24"/>
                <w:szCs w:val="24"/>
              </w:rPr>
              <w:t>Ведение единой системы учета и управления муниципальным имуществом.</w:t>
            </w:r>
          </w:p>
          <w:p>
            <w:pPr>
              <w:pStyle w:val="ConsPlusNormal"/>
              <w:widowControl w:val="false"/>
              <w:rPr>
                <w:rFonts w:ascii="Liberation Serif" w:hAnsi="Liberation Serif"/>
                <w:sz w:val="24"/>
                <w:szCs w:val="24"/>
              </w:rPr>
            </w:pPr>
            <w:r>
              <w:rPr>
                <w:rFonts w:ascii="Liberation Serif" w:hAnsi="Liberation Serif"/>
                <w:sz w:val="24"/>
                <w:szCs w:val="24"/>
              </w:rPr>
              <w:t>4. Площадь отремонтированного жилищного фонда.</w:t>
            </w:r>
          </w:p>
          <w:p>
            <w:pPr>
              <w:pStyle w:val="ConsPlusNormal"/>
              <w:widowControl w:val="false"/>
              <w:rPr>
                <w:rFonts w:ascii="Liberation Serif" w:hAnsi="Liberation Serif"/>
                <w:sz w:val="24"/>
                <w:szCs w:val="24"/>
              </w:rPr>
            </w:pPr>
            <w:r>
              <w:rPr>
                <w:rFonts w:ascii="Liberation Serif" w:hAnsi="Liberation Serif"/>
                <w:sz w:val="24"/>
                <w:szCs w:val="24"/>
              </w:rPr>
              <w:t>5. Уровень выполнения мероприятий на ремонт и содержание зданий и сооружений, находящихся в муниципальной собственности (казне)</w:t>
            </w:r>
          </w:p>
          <w:p>
            <w:pPr>
              <w:pStyle w:val="ConsPlusNormal"/>
              <w:widowControl w:val="false"/>
              <w:rPr>
                <w:rFonts w:ascii="Liberation Serif" w:hAnsi="Liberation Serif"/>
                <w:sz w:val="24"/>
                <w:szCs w:val="24"/>
              </w:rPr>
            </w:pPr>
            <w:r>
              <w:rPr>
                <w:rFonts w:ascii="Liberation Serif" w:hAnsi="Liberation Serif"/>
                <w:sz w:val="24"/>
                <w:szCs w:val="24"/>
              </w:rPr>
              <w:t>6. Доходы местного бюджета от использования и приватизации муниципального имущества и земельных ресурсов.</w:t>
            </w:r>
          </w:p>
          <w:p>
            <w:pPr>
              <w:pStyle w:val="ConsPlusNormal"/>
              <w:widowControl w:val="false"/>
              <w:rPr>
                <w:rFonts w:ascii="Liberation Serif" w:hAnsi="Liberation Serif"/>
                <w:sz w:val="24"/>
                <w:szCs w:val="24"/>
              </w:rPr>
            </w:pPr>
            <w:r>
              <w:rPr>
                <w:rFonts w:ascii="Liberation Serif" w:hAnsi="Liberation Serif"/>
                <w:sz w:val="24"/>
                <w:szCs w:val="24"/>
              </w:rPr>
              <w:t>7. Доля объектов недвижимого имущества, находящихся в муниципальной собственности, с государственной регистрацией прав на объекты в общем числе таких объектов, подлежащих государственной регистрации.</w:t>
            </w:r>
          </w:p>
          <w:p>
            <w:pPr>
              <w:pStyle w:val="ConsPlusNormal"/>
              <w:widowControl w:val="false"/>
              <w:rPr>
                <w:rFonts w:ascii="Liberation Serif" w:hAnsi="Liberation Serif"/>
                <w:sz w:val="24"/>
                <w:szCs w:val="24"/>
              </w:rPr>
            </w:pPr>
            <w:r>
              <w:rPr>
                <w:rFonts w:ascii="Liberation Serif" w:hAnsi="Liberation Serif"/>
                <w:sz w:val="24"/>
                <w:szCs w:val="24"/>
              </w:rPr>
              <w:t>8. Доля объектов недвижимого имущества, на которые зарегистрировано право муниципальной собственности, от общего числа объектов недвижимого имущества, подлежащих регистрации, от общего числа запланированных на отчетный период.</w:t>
            </w:r>
          </w:p>
          <w:p>
            <w:pPr>
              <w:pStyle w:val="ConsPlusNormal"/>
              <w:widowControl w:val="false"/>
              <w:rPr>
                <w:rFonts w:ascii="Liberation Serif" w:hAnsi="Liberation Serif"/>
                <w:sz w:val="24"/>
                <w:szCs w:val="24"/>
              </w:rPr>
            </w:pPr>
            <w:r>
              <w:rPr>
                <w:rFonts w:ascii="Liberation Serif" w:hAnsi="Liberation Serif"/>
                <w:sz w:val="24"/>
                <w:szCs w:val="24"/>
              </w:rPr>
              <w:t>9. Увеличение количества объектов муниципального имущества и земельных ресурсов, предназначенного для оказания имущественной поддержки субъектам малого и среднего предпринимательства в Каменском городском округе</w:t>
            </w:r>
          </w:p>
          <w:p>
            <w:pPr>
              <w:pStyle w:val="ConsPlusNormal"/>
              <w:widowControl w:val="false"/>
              <w:rPr>
                <w:rFonts w:ascii="Liberation Serif" w:hAnsi="Liberation Serif"/>
                <w:sz w:val="24"/>
                <w:szCs w:val="24"/>
              </w:rPr>
            </w:pPr>
            <w:r>
              <w:rPr>
                <w:rFonts w:ascii="Liberation Serif" w:hAnsi="Liberation Serif"/>
                <w:sz w:val="24"/>
                <w:szCs w:val="24"/>
              </w:rPr>
              <w:t>10. Доля проведенных контрольных мероприятий в отношении объектов муниципальной собственности, переданных в пользование, от общего числа запланированных контрольных мероприятий.</w:t>
            </w:r>
          </w:p>
          <w:p>
            <w:pPr>
              <w:pStyle w:val="ConsPlusNormal"/>
              <w:widowControl w:val="false"/>
              <w:rPr>
                <w:rFonts w:ascii="Liberation Serif" w:hAnsi="Liberation Serif"/>
                <w:sz w:val="24"/>
                <w:szCs w:val="24"/>
              </w:rPr>
            </w:pPr>
            <w:r>
              <w:rPr>
                <w:rFonts w:ascii="Liberation Serif" w:hAnsi="Liberation Serif"/>
                <w:sz w:val="24"/>
                <w:szCs w:val="24"/>
              </w:rPr>
              <w:t>11. Доля контрольных мероприятий с выявленными нарушениями, в отношении которых реализованы мероприятия по их устранению.</w:t>
            </w:r>
          </w:p>
          <w:p>
            <w:pPr>
              <w:pStyle w:val="ConsPlusNormal"/>
              <w:widowControl w:val="false"/>
              <w:rPr>
                <w:rFonts w:ascii="Liberation Serif" w:hAnsi="Liberation Serif"/>
                <w:sz w:val="24"/>
                <w:szCs w:val="24"/>
              </w:rPr>
            </w:pPr>
            <w:r>
              <w:rPr>
                <w:rFonts w:ascii="Liberation Serif" w:hAnsi="Liberation Serif"/>
                <w:sz w:val="24"/>
                <w:szCs w:val="24"/>
              </w:rPr>
              <w:t>12. Количество земельных участков, предоставленных однократно бесплатно.</w:t>
            </w:r>
          </w:p>
        </w:tc>
      </w:tr>
      <w:tr>
        <w:trPr/>
        <w:tc>
          <w:tcPr>
            <w:tcW w:w="2585" w:type="dxa"/>
            <w:tcBorders>
              <w:left w:val="single" w:sz="4" w:space="0" w:color="000000"/>
              <w:bottom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r>
          </w:p>
        </w:tc>
        <w:tc>
          <w:tcPr>
            <w:tcW w:w="6461" w:type="dxa"/>
            <w:tcBorders>
              <w:left w:val="single" w:sz="4" w:space="0" w:color="000000"/>
              <w:bottom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t>13. Количество предоставляемых в аренду земельных участков (пользование)</w:t>
            </w:r>
          </w:p>
          <w:p>
            <w:pPr>
              <w:pStyle w:val="ConsPlusNormal"/>
              <w:widowControl w:val="false"/>
              <w:rPr>
                <w:rFonts w:ascii="Liberation Serif" w:hAnsi="Liberation Serif"/>
                <w:sz w:val="24"/>
                <w:szCs w:val="24"/>
              </w:rPr>
            </w:pPr>
            <w:r>
              <w:rPr>
                <w:rFonts w:ascii="Liberation Serif" w:hAnsi="Liberation Serif"/>
                <w:sz w:val="24"/>
                <w:szCs w:val="24"/>
              </w:rPr>
              <w:t>14. Актуальные результаты государственной кадастровой оценки земель.</w:t>
            </w:r>
          </w:p>
          <w:p>
            <w:pPr>
              <w:pStyle w:val="ConsPlusNormal"/>
              <w:widowControl w:val="false"/>
              <w:rPr>
                <w:rFonts w:ascii="Liberation Serif" w:hAnsi="Liberation Serif"/>
                <w:sz w:val="24"/>
                <w:szCs w:val="24"/>
              </w:rPr>
            </w:pPr>
            <w:r>
              <w:rPr>
                <w:rFonts w:ascii="Liberation Serif" w:hAnsi="Liberation Serif"/>
                <w:sz w:val="24"/>
                <w:szCs w:val="24"/>
              </w:rPr>
              <w:t>15. Количество земельных участков, поставленных на кадастровый учет.</w:t>
            </w:r>
          </w:p>
          <w:p>
            <w:pPr>
              <w:pStyle w:val="ConsPlusNormal"/>
              <w:widowControl w:val="false"/>
              <w:rPr>
                <w:rFonts w:ascii="Liberation Serif" w:hAnsi="Liberation Serif"/>
                <w:sz w:val="24"/>
                <w:szCs w:val="24"/>
              </w:rPr>
            </w:pPr>
            <w:r>
              <w:rPr>
                <w:rFonts w:ascii="Liberation Serif" w:hAnsi="Liberation Serif"/>
                <w:sz w:val="24"/>
                <w:szCs w:val="24"/>
              </w:rPr>
              <w:t>16. Обеспечение деятельности органов местного самоуправления (центральный аппарат).</w:t>
            </w:r>
          </w:p>
          <w:p>
            <w:pPr>
              <w:pStyle w:val="ConsPlusNormal"/>
              <w:widowControl w:val="false"/>
              <w:rPr>
                <w:rFonts w:ascii="Liberation Serif" w:hAnsi="Liberation Serif"/>
                <w:sz w:val="24"/>
                <w:szCs w:val="24"/>
              </w:rPr>
            </w:pPr>
            <w:r>
              <w:rPr>
                <w:rFonts w:ascii="Liberation Serif" w:hAnsi="Liberation Serif"/>
                <w:sz w:val="24"/>
                <w:szCs w:val="24"/>
              </w:rPr>
              <w:t>17. Организация мероприятий по профессиональной подготовке, переподготовке и повышению квалификации муниципальных служащих.</w:t>
            </w:r>
          </w:p>
          <w:p>
            <w:pPr>
              <w:pStyle w:val="ConsPlusNormal"/>
              <w:widowControl w:val="false"/>
              <w:rPr>
                <w:rFonts w:ascii="Liberation Serif" w:hAnsi="Liberation Serif"/>
                <w:sz w:val="24"/>
                <w:szCs w:val="24"/>
              </w:rPr>
            </w:pPr>
            <w:r>
              <w:rPr>
                <w:rFonts w:ascii="Liberation Serif" w:hAnsi="Liberation Serif"/>
                <w:sz w:val="24"/>
                <w:szCs w:val="24"/>
              </w:rPr>
              <w:t>18. Проведение диспансеризации муниципальных служащих.</w:t>
            </w:r>
          </w:p>
          <w:p>
            <w:pPr>
              <w:pStyle w:val="ConsPlusNormal"/>
              <w:widowControl w:val="false"/>
              <w:rPr>
                <w:rFonts w:ascii="Liberation Serif" w:hAnsi="Liberation Serif"/>
                <w:sz w:val="24"/>
                <w:szCs w:val="24"/>
              </w:rPr>
            </w:pPr>
            <w:r>
              <w:rPr>
                <w:rFonts w:ascii="Liberation Serif" w:hAnsi="Liberation Serif"/>
                <w:sz w:val="24"/>
                <w:szCs w:val="24"/>
              </w:rPr>
              <w:t>19. Управление информационными технологиями, создание и техническое сопровождение информационно -коммуникационной инфраструктуры в сфере реализации муниципальной программы.</w:t>
            </w:r>
          </w:p>
        </w:tc>
      </w:tr>
      <w:tr>
        <w:trPr/>
        <w:tc>
          <w:tcPr>
            <w:tcW w:w="258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t>Объем финансирования муниципальной программы по годам реализации, рублей</w:t>
            </w:r>
          </w:p>
        </w:tc>
        <w:tc>
          <w:tcPr>
            <w:tcW w:w="6461" w:type="dxa"/>
            <w:tcBorders>
              <w:top w:val="single" w:sz="4" w:space="0" w:color="000000"/>
              <w:left w:val="single" w:sz="4" w:space="0" w:color="000000"/>
              <w:bottom w:val="single" w:sz="4" w:space="0" w:color="000000"/>
              <w:right w:val="single" w:sz="4" w:space="0" w:color="000000"/>
            </w:tcBorders>
          </w:tcPr>
          <w:p>
            <w:pPr>
              <w:pStyle w:val="ConsPlusNormal"/>
              <w:rPr>
                <w:color w:val="000000"/>
              </w:rPr>
            </w:pPr>
            <w:r>
              <w:rPr>
                <w:rFonts w:ascii="Liberation Serif" w:hAnsi="Liberation Serif"/>
                <w:b/>
                <w:bCs/>
                <w:color w:val="000000"/>
                <w:sz w:val="24"/>
                <w:szCs w:val="24"/>
              </w:rPr>
              <w:t>ВСЕГО:</w:t>
            </w:r>
          </w:p>
          <w:p>
            <w:pPr>
              <w:pStyle w:val="ConsPlusNormal"/>
              <w:rPr>
                <w:color w:val="000000"/>
              </w:rPr>
            </w:pPr>
            <w:r>
              <w:rPr>
                <w:rFonts w:ascii="Liberation Serif" w:hAnsi="Liberation Serif"/>
                <w:b/>
                <w:bCs/>
                <w:color w:val="000000"/>
                <w:sz w:val="24"/>
                <w:szCs w:val="24"/>
              </w:rPr>
              <w:t>162 674,6 тыс. руб.</w:t>
            </w:r>
          </w:p>
          <w:p>
            <w:pPr>
              <w:pStyle w:val="ConsPlusNormal"/>
              <w:rPr>
                <w:color w:val="000000"/>
              </w:rPr>
            </w:pPr>
            <w:r>
              <w:rPr>
                <w:rFonts w:ascii="Liberation Serif" w:hAnsi="Liberation Serif"/>
                <w:b/>
                <w:bCs/>
                <w:color w:val="000000"/>
                <w:sz w:val="24"/>
                <w:szCs w:val="24"/>
              </w:rPr>
              <w:t>в том числе:</w:t>
            </w:r>
          </w:p>
          <w:p>
            <w:pPr>
              <w:pStyle w:val="ConsPlusNormal"/>
              <w:rPr>
                <w:color w:val="000000"/>
              </w:rPr>
            </w:pPr>
            <w:r>
              <w:rPr>
                <w:rFonts w:ascii="Liberation Serif" w:hAnsi="Liberation Serif"/>
                <w:color w:val="000000"/>
                <w:sz w:val="24"/>
                <w:szCs w:val="24"/>
              </w:rPr>
              <w:t>2021 год - 16 029,0 тыс. руб.,</w:t>
            </w:r>
          </w:p>
          <w:p>
            <w:pPr>
              <w:pStyle w:val="ConsPlusNormal"/>
              <w:rPr>
                <w:color w:val="000000"/>
              </w:rPr>
            </w:pPr>
            <w:r>
              <w:rPr>
                <w:rFonts w:ascii="Liberation Serif" w:hAnsi="Liberation Serif"/>
                <w:color w:val="000000"/>
                <w:sz w:val="24"/>
                <w:szCs w:val="24"/>
              </w:rPr>
              <w:t>2022 год - 19 279,0 тыс. руб.,</w:t>
            </w:r>
          </w:p>
          <w:p>
            <w:pPr>
              <w:pStyle w:val="ConsPlusNormal"/>
              <w:rPr>
                <w:color w:val="000000"/>
              </w:rPr>
            </w:pPr>
            <w:r>
              <w:rPr>
                <w:rFonts w:ascii="Liberation Serif" w:hAnsi="Liberation Serif"/>
                <w:color w:val="000000"/>
                <w:sz w:val="24"/>
                <w:szCs w:val="24"/>
              </w:rPr>
              <w:t>2023 год - 22 922,5 тыс. руб.,</w:t>
            </w:r>
          </w:p>
          <w:p>
            <w:pPr>
              <w:pStyle w:val="ConsPlusNormal"/>
              <w:rPr>
                <w:color w:val="000000"/>
              </w:rPr>
            </w:pPr>
            <w:r>
              <w:rPr>
                <w:rFonts w:ascii="Liberation Serif" w:hAnsi="Liberation Serif"/>
                <w:color w:val="000000"/>
                <w:sz w:val="24"/>
                <w:szCs w:val="24"/>
              </w:rPr>
              <w:t>2024 год - 25 908,9 тыс. руб.,</w:t>
            </w:r>
            <w:bookmarkStart w:id="1" w:name="_GoBack_Копия_1"/>
            <w:bookmarkEnd w:id="1"/>
          </w:p>
          <w:p>
            <w:pPr>
              <w:pStyle w:val="ConsPlusNormal"/>
              <w:rPr>
                <w:color w:val="000000"/>
              </w:rPr>
            </w:pPr>
            <w:r>
              <w:rPr>
                <w:rFonts w:ascii="Liberation Serif" w:hAnsi="Liberation Serif"/>
                <w:color w:val="000000"/>
                <w:sz w:val="24"/>
                <w:szCs w:val="24"/>
              </w:rPr>
              <w:t>2025 год - 25 828,2 тыс. руб.,</w:t>
            </w:r>
          </w:p>
          <w:p>
            <w:pPr>
              <w:pStyle w:val="ConsPlusNormal"/>
              <w:rPr>
                <w:color w:val="000000"/>
              </w:rPr>
            </w:pPr>
            <w:r>
              <w:rPr>
                <w:rFonts w:ascii="Liberation Serif" w:hAnsi="Liberation Serif"/>
                <w:color w:val="000000"/>
                <w:sz w:val="24"/>
                <w:szCs w:val="24"/>
              </w:rPr>
              <w:t>2026 год - 26 353,5 тыс. руб.,</w:t>
            </w:r>
          </w:p>
          <w:p>
            <w:pPr>
              <w:pStyle w:val="ConsPlusNormal"/>
              <w:rPr>
                <w:color w:val="000000"/>
              </w:rPr>
            </w:pPr>
            <w:r>
              <w:rPr>
                <w:rFonts w:ascii="Liberation Serif" w:hAnsi="Liberation Serif"/>
                <w:color w:val="000000"/>
                <w:sz w:val="24"/>
                <w:szCs w:val="24"/>
              </w:rPr>
              <w:t>2027 год - 26 353,5 тыс. руб.</w:t>
            </w:r>
          </w:p>
          <w:p>
            <w:pPr>
              <w:pStyle w:val="ConsPlusNormal"/>
              <w:rPr>
                <w:color w:val="000000"/>
              </w:rPr>
            </w:pPr>
            <w:r>
              <w:rPr>
                <w:rFonts w:ascii="Liberation Serif" w:hAnsi="Liberation Serif"/>
                <w:color w:val="000000"/>
                <w:sz w:val="24"/>
                <w:szCs w:val="24"/>
              </w:rPr>
              <w:t>из них:</w:t>
            </w:r>
          </w:p>
          <w:p>
            <w:pPr>
              <w:pStyle w:val="ConsPlusNormal"/>
              <w:rPr>
                <w:color w:val="000000"/>
              </w:rPr>
            </w:pPr>
            <w:r>
              <w:rPr>
                <w:rFonts w:ascii="Liberation Serif" w:hAnsi="Liberation Serif"/>
                <w:color w:val="000000"/>
                <w:sz w:val="24"/>
                <w:szCs w:val="24"/>
              </w:rPr>
              <w:t>федеральный бюджет — 0,0 тыс.руб.</w:t>
            </w:r>
          </w:p>
          <w:p>
            <w:pPr>
              <w:pStyle w:val="ConsPlusNormal"/>
              <w:rPr>
                <w:color w:val="000000"/>
              </w:rPr>
            </w:pPr>
            <w:r>
              <w:rPr>
                <w:rFonts w:ascii="Liberation Serif" w:hAnsi="Liberation Serif"/>
                <w:color w:val="000000"/>
                <w:sz w:val="24"/>
                <w:szCs w:val="24"/>
              </w:rPr>
              <w:t>областной бюджет — 0,0 тыс.руб.</w:t>
            </w:r>
          </w:p>
          <w:p>
            <w:pPr>
              <w:pStyle w:val="ConsPlusNormal"/>
              <w:rPr>
                <w:color w:val="000000"/>
              </w:rPr>
            </w:pPr>
            <w:r>
              <w:rPr>
                <w:rFonts w:ascii="Liberation Serif" w:hAnsi="Liberation Serif"/>
                <w:color w:val="000000"/>
                <w:sz w:val="24"/>
                <w:szCs w:val="24"/>
              </w:rPr>
              <w:t>местный бюджет</w:t>
            </w:r>
          </w:p>
          <w:p>
            <w:pPr>
              <w:pStyle w:val="ConsPlusNormal"/>
              <w:rPr>
                <w:color w:val="000000"/>
              </w:rPr>
            </w:pPr>
            <w:r>
              <w:rPr>
                <w:rFonts w:ascii="Liberation Serif" w:hAnsi="Liberation Serif"/>
                <w:color w:val="000000"/>
                <w:sz w:val="24"/>
                <w:szCs w:val="24"/>
              </w:rPr>
              <w:t>162 674,6 тыс. руб.,</w:t>
            </w:r>
          </w:p>
          <w:p>
            <w:pPr>
              <w:pStyle w:val="ConsPlusNormal"/>
              <w:rPr>
                <w:color w:val="000000"/>
              </w:rPr>
            </w:pPr>
            <w:r>
              <w:rPr>
                <w:rFonts w:ascii="Liberation Serif" w:hAnsi="Liberation Serif"/>
                <w:color w:val="000000"/>
                <w:sz w:val="24"/>
                <w:szCs w:val="24"/>
              </w:rPr>
              <w:t>в том числе:</w:t>
            </w:r>
          </w:p>
          <w:p>
            <w:pPr>
              <w:pStyle w:val="ConsPlusNormal"/>
              <w:rPr>
                <w:color w:val="000000"/>
              </w:rPr>
            </w:pPr>
            <w:r>
              <w:rPr>
                <w:rFonts w:ascii="Liberation Serif" w:hAnsi="Liberation Serif"/>
                <w:color w:val="000000"/>
                <w:sz w:val="24"/>
                <w:szCs w:val="24"/>
              </w:rPr>
              <w:t>2021 год - 16 029,0 тыс. руб.,</w:t>
            </w:r>
          </w:p>
          <w:p>
            <w:pPr>
              <w:pStyle w:val="ConsPlusNormal"/>
              <w:rPr>
                <w:color w:val="000000"/>
              </w:rPr>
            </w:pPr>
            <w:r>
              <w:rPr>
                <w:rFonts w:ascii="Liberation Serif" w:hAnsi="Liberation Serif"/>
                <w:color w:val="000000"/>
                <w:sz w:val="24"/>
                <w:szCs w:val="24"/>
              </w:rPr>
              <w:t>2022 год - 19 279,0 тыс. руб.,</w:t>
            </w:r>
          </w:p>
          <w:p>
            <w:pPr>
              <w:pStyle w:val="ConsPlusNormal"/>
              <w:rPr>
                <w:color w:val="000000"/>
              </w:rPr>
            </w:pPr>
            <w:r>
              <w:rPr>
                <w:rFonts w:ascii="Liberation Serif" w:hAnsi="Liberation Serif"/>
                <w:color w:val="000000"/>
                <w:sz w:val="24"/>
                <w:szCs w:val="24"/>
              </w:rPr>
              <w:t>2023 год - 22 922,5 тыс. руб.,</w:t>
            </w:r>
          </w:p>
          <w:p>
            <w:pPr>
              <w:pStyle w:val="ConsPlusNormal"/>
              <w:rPr>
                <w:color w:val="000000"/>
              </w:rPr>
            </w:pPr>
            <w:r>
              <w:rPr>
                <w:rFonts w:ascii="Liberation Serif" w:hAnsi="Liberation Serif"/>
                <w:color w:val="000000"/>
                <w:sz w:val="24"/>
                <w:szCs w:val="24"/>
              </w:rPr>
              <w:t>2024 год - 25 908,9 тыс. руб.,</w:t>
            </w:r>
            <w:bookmarkStart w:id="2" w:name="_GoBack_Копия_1_Копия_1"/>
            <w:bookmarkEnd w:id="2"/>
          </w:p>
          <w:p>
            <w:pPr>
              <w:pStyle w:val="ConsPlusNormal"/>
              <w:rPr>
                <w:color w:val="000000"/>
              </w:rPr>
            </w:pPr>
            <w:r>
              <w:rPr>
                <w:rFonts w:ascii="Liberation Serif" w:hAnsi="Liberation Serif"/>
                <w:color w:val="000000"/>
                <w:sz w:val="24"/>
                <w:szCs w:val="24"/>
              </w:rPr>
              <w:t>2025 год - 25 828,2 тыс. руб.,</w:t>
            </w:r>
          </w:p>
          <w:p>
            <w:pPr>
              <w:pStyle w:val="ConsPlusNormal"/>
              <w:rPr>
                <w:color w:val="000000"/>
              </w:rPr>
            </w:pPr>
            <w:r>
              <w:rPr>
                <w:rFonts w:ascii="Liberation Serif" w:hAnsi="Liberation Serif"/>
                <w:color w:val="000000"/>
                <w:sz w:val="24"/>
                <w:szCs w:val="24"/>
              </w:rPr>
              <w:t>2026 год - 26 353,5 тыс. руб.,</w:t>
            </w:r>
          </w:p>
          <w:p>
            <w:pPr>
              <w:pStyle w:val="ConsPlusNormal"/>
              <w:rPr>
                <w:rFonts w:ascii="Liberation Serif" w:hAnsi="Liberation Serif"/>
                <w:sz w:val="24"/>
                <w:szCs w:val="24"/>
              </w:rPr>
            </w:pPr>
            <w:r>
              <w:rPr>
                <w:rFonts w:ascii="Liberation Serif" w:hAnsi="Liberation Serif"/>
                <w:color w:val="000000"/>
                <w:sz w:val="24"/>
                <w:szCs w:val="24"/>
              </w:rPr>
              <w:t>2027 год - 26 353,5 тыс. руб.</w:t>
            </w:r>
          </w:p>
        </w:tc>
      </w:tr>
      <w:tr>
        <w:trPr/>
        <w:tc>
          <w:tcPr>
            <w:tcW w:w="2585"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t>Адрес размещения муниципальной программы в информационно-телекоммуникационной сети Интернет</w:t>
            </w:r>
          </w:p>
        </w:tc>
        <w:tc>
          <w:tcPr>
            <w:tcW w:w="6461"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Liberation Serif" w:hAnsi="Liberation Serif"/>
                <w:sz w:val="24"/>
                <w:szCs w:val="24"/>
              </w:rPr>
            </w:pPr>
            <w:r>
              <w:rPr>
                <w:rFonts w:ascii="Liberation Serif" w:hAnsi="Liberation Serif"/>
                <w:sz w:val="24"/>
                <w:szCs w:val="24"/>
              </w:rPr>
              <w:t>www.kamensk-adm.ru</w:t>
            </w:r>
          </w:p>
        </w:tc>
      </w:tr>
    </w:tbl>
    <w:p>
      <w:pPr>
        <w:pStyle w:val="ConsPlusNormal"/>
        <w:rPr>
          <w:rFonts w:ascii="Liberation Serif" w:hAnsi="Liberation Serif"/>
          <w:sz w:val="24"/>
          <w:szCs w:val="24"/>
        </w:rPr>
      </w:pPr>
      <w:r>
        <w:rPr>
          <w:rFonts w:ascii="Liberation Serif" w:hAnsi="Liberation Serif"/>
          <w:sz w:val="24"/>
          <w:szCs w:val="24"/>
        </w:rPr>
      </w:r>
    </w:p>
    <w:p>
      <w:pPr>
        <w:pStyle w:val="ConsPlusNormal"/>
        <w:numPr>
          <w:ilvl w:val="0"/>
          <w:numId w:val="0"/>
        </w:numPr>
        <w:ind w:hanging="0" w:left="0"/>
        <w:jc w:val="center"/>
        <w:outlineLvl w:val="1"/>
        <w:rPr>
          <w:rFonts w:ascii="Liberation Serif" w:hAnsi="Liberation Serif"/>
          <w:sz w:val="24"/>
          <w:szCs w:val="24"/>
        </w:rPr>
      </w:pPr>
      <w:r>
        <w:rPr>
          <w:rFonts w:ascii="Liberation Serif" w:hAnsi="Liberation Serif"/>
          <w:sz w:val="24"/>
          <w:szCs w:val="24"/>
        </w:rPr>
        <w:t>Раздел 1. ХАРАКТЕРИСТИКА И АНАЛИЗ ТЕКУЩЕГО СОСТОЯНИЯ</w:t>
      </w:r>
    </w:p>
    <w:p>
      <w:pPr>
        <w:pStyle w:val="ConsPlusNormal"/>
        <w:jc w:val="center"/>
        <w:rPr>
          <w:rFonts w:ascii="Liberation Serif" w:hAnsi="Liberation Serif"/>
          <w:sz w:val="24"/>
          <w:szCs w:val="24"/>
        </w:rPr>
      </w:pPr>
      <w:r>
        <w:rPr>
          <w:rFonts w:ascii="Liberation Serif" w:hAnsi="Liberation Serif"/>
          <w:sz w:val="24"/>
          <w:szCs w:val="24"/>
        </w:rPr>
        <w:t>В СФЕРЕ ВЛАДЕНИЯ, ПОЛЬЗОВАНИЯ И РАСПОРЯЖЕНИЯ ИМУЩЕСТВОМ,</w:t>
      </w:r>
    </w:p>
    <w:p>
      <w:pPr>
        <w:pStyle w:val="ConsPlusNormal"/>
        <w:jc w:val="center"/>
        <w:rPr>
          <w:rFonts w:ascii="Liberation Serif" w:hAnsi="Liberation Serif"/>
          <w:sz w:val="24"/>
          <w:szCs w:val="24"/>
        </w:rPr>
      </w:pPr>
      <w:r>
        <w:rPr>
          <w:rFonts w:ascii="Liberation Serif" w:hAnsi="Liberation Serif"/>
          <w:sz w:val="24"/>
          <w:szCs w:val="24"/>
        </w:rPr>
        <w:t>НАХОДЯЩИМСЯ В МУНИЦИПАЛЬНОЙ СОБСТВЕННОСТИ</w:t>
      </w:r>
    </w:p>
    <w:p>
      <w:pPr>
        <w:pStyle w:val="ConsPlusNormal"/>
        <w:jc w:val="center"/>
        <w:rPr>
          <w:rFonts w:ascii="Liberation Serif" w:hAnsi="Liberation Serif"/>
          <w:sz w:val="24"/>
          <w:szCs w:val="24"/>
        </w:rPr>
      </w:pPr>
      <w:r>
        <w:rPr>
          <w:rFonts w:ascii="Liberation Serif" w:hAnsi="Liberation Serif"/>
          <w:sz w:val="24"/>
          <w:szCs w:val="24"/>
        </w:rPr>
        <w:t>КАМЕНСКОГО ГОРОДСКОГО ОКРУГА</w:t>
      </w:r>
    </w:p>
    <w:p>
      <w:pPr>
        <w:pStyle w:val="ConsPlusNormal"/>
        <w:rPr>
          <w:rFonts w:ascii="Liberation Serif" w:hAnsi="Liberation Serif"/>
          <w:sz w:val="24"/>
          <w:szCs w:val="24"/>
        </w:rPr>
      </w:pPr>
      <w:r>
        <w:rPr>
          <w:rFonts w:ascii="Liberation Serif" w:hAnsi="Liberation Serif"/>
          <w:sz w:val="24"/>
          <w:szCs w:val="24"/>
        </w:rPr>
      </w:r>
    </w:p>
    <w:p>
      <w:pPr>
        <w:pStyle w:val="ConsPlusNormal"/>
        <w:spacing w:lineRule="auto" w:line="360"/>
        <w:ind w:firstLine="540"/>
        <w:jc w:val="both"/>
        <w:rPr/>
      </w:pPr>
      <w:r>
        <w:rPr>
          <w:rFonts w:ascii="Liberation Serif" w:hAnsi="Liberation Serif"/>
          <w:sz w:val="24"/>
          <w:szCs w:val="24"/>
        </w:rPr>
        <w:t xml:space="preserve">В соответствии с </w:t>
      </w:r>
      <w:hyperlink r:id="rId2">
        <w:r>
          <w:rPr>
            <w:rStyle w:val="Style"/>
            <w:rFonts w:ascii="Liberation Serif" w:hAnsi="Liberation Serif"/>
            <w:sz w:val="24"/>
            <w:szCs w:val="24"/>
          </w:rPr>
          <w:t>Положением</w:t>
        </w:r>
      </w:hyperlink>
      <w:r>
        <w:rPr>
          <w:rFonts w:ascii="Liberation Serif" w:hAnsi="Liberation Serif"/>
          <w:sz w:val="24"/>
          <w:szCs w:val="24"/>
        </w:rPr>
        <w:t xml:space="preserve"> о Комитете по управлению муниципальным имуществом Администрации Каменского городского округа, утвержденным Решением Думы Каменского городского округа от 22.01.2009 N 116, Комитет по управлению муниципальным имуществом Администрации Каменского городского округа (далее - КУМИ) является отраслевым (функциональным) органом Администрации муниципального образования «Каменский городской округ», наделенным собственными полномочиями по решению вопросов местного значения Каменского городского округа.</w:t>
      </w:r>
    </w:p>
    <w:p>
      <w:pPr>
        <w:pStyle w:val="ConsPlusNormal"/>
        <w:spacing w:lineRule="auto" w:line="360" w:before="220" w:after="0"/>
        <w:ind w:firstLine="540"/>
        <w:jc w:val="both"/>
        <w:rPr/>
      </w:pPr>
      <w:r>
        <w:rPr>
          <w:rFonts w:ascii="Liberation Serif" w:hAnsi="Liberation Serif"/>
          <w:sz w:val="24"/>
          <w:szCs w:val="24"/>
        </w:rPr>
        <w:t>Основными проблемами управления муниципальной собственностью МО «Каменский городской округ» на текущий момент являются:</w:t>
      </w:r>
    </w:p>
    <w:p>
      <w:pPr>
        <w:pStyle w:val="ConsPlusNormal"/>
        <w:spacing w:lineRule="auto" w:line="360" w:before="220" w:after="0"/>
        <w:ind w:firstLine="540"/>
        <w:jc w:val="both"/>
        <w:rPr/>
      </w:pPr>
      <w:r>
        <w:rPr>
          <w:rFonts w:ascii="Liberation Serif" w:hAnsi="Liberation Serif"/>
          <w:sz w:val="24"/>
          <w:szCs w:val="24"/>
        </w:rPr>
        <w:t>- дебиторская задолженность;</w:t>
      </w:r>
    </w:p>
    <w:p>
      <w:pPr>
        <w:pStyle w:val="ConsPlusNormal"/>
        <w:spacing w:lineRule="auto" w:line="360" w:before="220" w:after="0"/>
        <w:ind w:firstLine="540"/>
        <w:jc w:val="both"/>
        <w:rPr/>
      </w:pPr>
      <w:r>
        <w:rPr>
          <w:rFonts w:ascii="Liberation Serif" w:hAnsi="Liberation Serif"/>
          <w:sz w:val="24"/>
          <w:szCs w:val="24"/>
        </w:rPr>
        <w:t>- неэффективное управление унитарными предприятиями, увеличение случаев банкротств унитарных предприятий и, как следствие, утрата и выбытие имущества МО «Каменский городской округ»;</w:t>
      </w:r>
    </w:p>
    <w:p>
      <w:pPr>
        <w:pStyle w:val="ConsPlusNormal"/>
        <w:spacing w:lineRule="auto" w:line="360" w:before="220" w:after="0"/>
        <w:ind w:firstLine="540"/>
        <w:jc w:val="both"/>
        <w:rPr/>
      </w:pPr>
      <w:r>
        <w:rPr>
          <w:rFonts w:ascii="Liberation Serif" w:hAnsi="Liberation Serif"/>
          <w:sz w:val="24"/>
          <w:szCs w:val="24"/>
        </w:rPr>
        <w:t>- отсутствие единой базы объектов недвижимого имущества, свободных для вовлечения в хозяйственный оборот;</w:t>
      </w:r>
    </w:p>
    <w:p>
      <w:pPr>
        <w:pStyle w:val="ConsPlusNormal"/>
        <w:spacing w:lineRule="auto" w:line="360" w:before="220" w:after="0"/>
        <w:ind w:firstLine="540"/>
        <w:jc w:val="both"/>
        <w:rPr/>
      </w:pPr>
      <w:r>
        <w:rPr>
          <w:rFonts w:ascii="Liberation Serif" w:hAnsi="Liberation Serif"/>
          <w:sz w:val="24"/>
          <w:szCs w:val="24"/>
        </w:rPr>
        <w:t>- наличие значительного объема недвижимого имущества, права на которое не зарегистрированы.</w:t>
      </w:r>
    </w:p>
    <w:p>
      <w:pPr>
        <w:pStyle w:val="ConsPlusNormal"/>
        <w:spacing w:lineRule="auto" w:line="360" w:before="220" w:after="0"/>
        <w:ind w:firstLine="540"/>
        <w:jc w:val="both"/>
        <w:rPr/>
      </w:pPr>
      <w:r>
        <w:rPr>
          <w:rFonts w:ascii="Liberation Serif" w:hAnsi="Liberation Serif"/>
          <w:sz w:val="24"/>
          <w:szCs w:val="24"/>
        </w:rPr>
        <w:t>- Утрата актуальности материалов инвентаризации земель сельскохозяйственного назначения и земель запаса. Указанные материалы получены по состоянию на 2010 год и ранее.</w:t>
      </w:r>
    </w:p>
    <w:p>
      <w:pPr>
        <w:pStyle w:val="ConsPlusNormal"/>
        <w:spacing w:lineRule="auto" w:line="360" w:before="220" w:after="0"/>
        <w:ind w:firstLine="540"/>
        <w:jc w:val="both"/>
        <w:rPr/>
      </w:pPr>
      <w:r>
        <w:rPr>
          <w:rFonts w:ascii="Liberation Serif" w:hAnsi="Liberation Serif"/>
          <w:sz w:val="24"/>
          <w:szCs w:val="24"/>
        </w:rPr>
        <w:t xml:space="preserve">- Невыполнение мероприятий по инвентаризации земель сельскохозяйственного назначения и земель запаса необходимо для МО «Каменский городской округ». </w:t>
      </w:r>
    </w:p>
    <w:p>
      <w:pPr>
        <w:pStyle w:val="ConsPlusNormal"/>
        <w:spacing w:lineRule="auto" w:line="360" w:before="220" w:after="0"/>
        <w:ind w:firstLine="540"/>
        <w:jc w:val="both"/>
        <w:rPr/>
      </w:pPr>
      <w:r>
        <w:rPr>
          <w:rFonts w:ascii="Liberation Serif" w:hAnsi="Liberation Serif"/>
          <w:sz w:val="24"/>
          <w:szCs w:val="24"/>
        </w:rPr>
        <w:t>Учитывая текущую ситуацию в сфере информационной наполненности системы государственного кадастра недвижимости, в целях оптимизации работы необходимо выполнить следующие мероприятия:</w:t>
      </w:r>
    </w:p>
    <w:p>
      <w:pPr>
        <w:pStyle w:val="ConsPlusNormal"/>
        <w:spacing w:lineRule="auto" w:line="360" w:before="220" w:after="0"/>
        <w:ind w:firstLine="540"/>
        <w:jc w:val="both"/>
        <w:rPr/>
      </w:pPr>
      <w:r>
        <w:rPr>
          <w:rFonts w:ascii="Liberation Serif" w:hAnsi="Liberation Serif"/>
          <w:sz w:val="24"/>
          <w:szCs w:val="24"/>
        </w:rPr>
        <w:t>1) применить результаты государственной кадастровой оценки земель к объектам землеустройства;</w:t>
      </w:r>
    </w:p>
    <w:p>
      <w:pPr>
        <w:pStyle w:val="ConsPlusNormal"/>
        <w:spacing w:lineRule="auto" w:line="360" w:before="220" w:after="0"/>
        <w:ind w:firstLine="540"/>
        <w:jc w:val="both"/>
        <w:rPr/>
      </w:pPr>
      <w:r>
        <w:rPr>
          <w:rFonts w:ascii="Liberation Serif" w:hAnsi="Liberation Serif"/>
          <w:sz w:val="24"/>
          <w:szCs w:val="24"/>
        </w:rPr>
        <w:t>2) определить площади земельных угодий, входящих в состав земель сельскохозяйственного назначения и земель запаса;</w:t>
      </w:r>
    </w:p>
    <w:p>
      <w:pPr>
        <w:pStyle w:val="ConsPlusNormal"/>
        <w:spacing w:lineRule="auto" w:line="360" w:before="220" w:after="0"/>
        <w:ind w:firstLine="540"/>
        <w:jc w:val="both"/>
        <w:rPr/>
      </w:pPr>
      <w:r>
        <w:rPr>
          <w:rFonts w:ascii="Liberation Serif" w:hAnsi="Liberation Serif"/>
          <w:sz w:val="24"/>
          <w:szCs w:val="24"/>
        </w:rPr>
        <w:t>3) выполнить кадастровые работы по лесоустройству и подготовку межевых планов.</w:t>
      </w:r>
    </w:p>
    <w:p>
      <w:pPr>
        <w:pStyle w:val="ConsPlusNormal"/>
        <w:spacing w:lineRule="auto" w:line="360" w:before="220" w:after="0"/>
        <w:ind w:firstLine="540"/>
        <w:jc w:val="both"/>
        <w:rPr/>
      </w:pPr>
      <w:r>
        <w:rPr>
          <w:rFonts w:ascii="Liberation Serif" w:hAnsi="Liberation Serif"/>
          <w:sz w:val="24"/>
          <w:szCs w:val="24"/>
        </w:rPr>
        <w:t>Одним из направлений настоящей программы является осуществление мероприятия по реализации указов Президента Российской Федерации.</w:t>
      </w:r>
    </w:p>
    <w:p>
      <w:pPr>
        <w:pStyle w:val="ConsPlusNormal"/>
        <w:spacing w:lineRule="auto" w:line="360" w:before="220" w:after="0"/>
        <w:ind w:firstLine="540"/>
        <w:jc w:val="both"/>
        <w:rPr/>
      </w:pPr>
      <w:r>
        <w:rPr>
          <w:rFonts w:ascii="Liberation Serif" w:hAnsi="Liberation Serif"/>
          <w:sz w:val="24"/>
          <w:szCs w:val="24"/>
        </w:rPr>
        <w:t xml:space="preserve">На основании </w:t>
      </w:r>
      <w:hyperlink r:id="rId3">
        <w:r>
          <w:rPr>
            <w:rStyle w:val="Style"/>
            <w:rFonts w:ascii="Liberation Serif" w:hAnsi="Liberation Serif"/>
            <w:sz w:val="24"/>
            <w:szCs w:val="24"/>
          </w:rPr>
          <w:t>Указа</w:t>
        </w:r>
      </w:hyperlink>
      <w:r>
        <w:rPr>
          <w:rFonts w:ascii="Liberation Serif" w:hAnsi="Liberation Serif"/>
          <w:sz w:val="24"/>
          <w:szCs w:val="24"/>
        </w:rPr>
        <w:t xml:space="preserve"> Президента Российской Федерации от 07 мая 2012 года N 600 "О мерах по обеспечению граждан Российской Федерации доступным и комфортным жильем и повышению качества жилищно-коммунальных услуг" в </w:t>
      </w:r>
      <w:hyperlink w:anchor="P198">
        <w:bookmarkStart w:id="3" w:name="_GoBack"/>
        <w:r>
          <w:rPr>
            <w:rStyle w:val="Style"/>
            <w:rFonts w:ascii="Liberation Serif" w:hAnsi="Liberation Serif"/>
            <w:sz w:val="24"/>
            <w:szCs w:val="24"/>
          </w:rPr>
          <w:t>подпро</w:t>
        </w:r>
        <w:bookmarkEnd w:id="3"/>
        <w:r>
          <w:rPr>
            <w:rStyle w:val="Style"/>
            <w:rFonts w:ascii="Liberation Serif" w:hAnsi="Liberation Serif"/>
            <w:sz w:val="24"/>
            <w:szCs w:val="24"/>
          </w:rPr>
          <w:t>грамме 2</w:t>
        </w:r>
      </w:hyperlink>
      <w:r>
        <w:rPr>
          <w:rFonts w:ascii="Liberation Serif" w:hAnsi="Liberation Serif"/>
          <w:sz w:val="24"/>
          <w:szCs w:val="24"/>
        </w:rPr>
        <w:t xml:space="preserve"> обозначены ключевые приоритеты и конкретные поручения, направленные на достижение целевых показателей социально-экономического развития Российской Федерации. Одним из ведущих вопросов является обеспечение многодетных семей земельными участками с необходимой инженерной инфраструктурой.</w:t>
      </w:r>
    </w:p>
    <w:p>
      <w:pPr>
        <w:pStyle w:val="ConsPlusNormal"/>
        <w:spacing w:lineRule="auto" w:line="360" w:before="220" w:after="0"/>
        <w:ind w:firstLine="540"/>
        <w:jc w:val="both"/>
        <w:rPr/>
      </w:pPr>
      <w:r>
        <w:rPr>
          <w:rFonts w:ascii="Liberation Serif" w:hAnsi="Liberation Serif"/>
          <w:sz w:val="24"/>
          <w:szCs w:val="24"/>
        </w:rPr>
        <w:t>Для развития жилищного строительства необходима своевременная подготовка документации по планировке территории и, в том числе по межеванию территории как условия для формирования и предоставления земельных участков под объекты жилищного строительства.</w:t>
      </w:r>
    </w:p>
    <w:p>
      <w:pPr>
        <w:pStyle w:val="ConsPlusNormal"/>
        <w:spacing w:lineRule="auto" w:line="360" w:before="220" w:after="0"/>
        <w:ind w:firstLine="540"/>
        <w:jc w:val="both"/>
        <w:rPr/>
      </w:pPr>
      <w:r>
        <w:rPr>
          <w:rFonts w:ascii="Liberation Serif" w:hAnsi="Liberation Serif"/>
          <w:sz w:val="24"/>
          <w:szCs w:val="24"/>
        </w:rPr>
        <w:t>Изложенные проблемы в сфере территориального планирования требуют системной подготовки градостроительной документации, значительных бюджетных расходов и не могут быть решены без привлечения целевой финансовой поддержки из областного бюджета, а также в пределах одного финансового года.</w:t>
      </w:r>
    </w:p>
    <w:p>
      <w:pPr>
        <w:pStyle w:val="ConsPlusNormal"/>
        <w:spacing w:lineRule="auto" w:line="360" w:before="220" w:after="0"/>
        <w:ind w:firstLine="540"/>
        <w:jc w:val="both"/>
        <w:rPr/>
      </w:pPr>
      <w:r>
        <w:rPr>
          <w:rFonts w:ascii="Liberation Serif" w:hAnsi="Liberation Serif"/>
          <w:sz w:val="24"/>
          <w:szCs w:val="24"/>
        </w:rPr>
        <w:t>Ожидаемым результатом реализации настоящей муниципальной программы является повышение эффективности управления муниципальной собственностью и земельными ресурсами.</w:t>
      </w:r>
    </w:p>
    <w:p>
      <w:pPr>
        <w:pStyle w:val="ConsPlusNormal"/>
        <w:spacing w:lineRule="auto" w:line="360" w:before="220" w:after="0"/>
        <w:ind w:firstLine="540"/>
        <w:jc w:val="both"/>
        <w:rPr/>
      </w:pPr>
      <w:r>
        <w:rPr>
          <w:rFonts w:ascii="Liberation Serif" w:hAnsi="Liberation Serif"/>
          <w:sz w:val="24"/>
          <w:szCs w:val="24"/>
        </w:rPr>
        <w:t xml:space="preserve">Приватизация муниципального имущества осуществляется в соответствии с Федеральным </w:t>
      </w:r>
      <w:hyperlink r:id="rId4">
        <w:r>
          <w:rPr>
            <w:rStyle w:val="Style"/>
            <w:rFonts w:ascii="Liberation Serif" w:hAnsi="Liberation Serif"/>
            <w:sz w:val="24"/>
            <w:szCs w:val="24"/>
          </w:rPr>
          <w:t>законом</w:t>
        </w:r>
      </w:hyperlink>
      <w:r>
        <w:rPr>
          <w:rFonts w:ascii="Liberation Serif" w:hAnsi="Liberation Serif"/>
          <w:sz w:val="24"/>
          <w:szCs w:val="24"/>
        </w:rPr>
        <w:t xml:space="preserve"> от 21 декабря 2001 года N 178-ФЗ «О приватизации государственного и муниципального имущества».</w:t>
      </w:r>
    </w:p>
    <w:p>
      <w:pPr>
        <w:pStyle w:val="ConsPlusNormal"/>
        <w:spacing w:lineRule="auto" w:line="360" w:before="220" w:after="0"/>
        <w:ind w:firstLine="540"/>
        <w:jc w:val="both"/>
        <w:rPr/>
      </w:pPr>
      <w:r>
        <w:rPr>
          <w:rFonts w:ascii="Liberation Serif" w:hAnsi="Liberation Serif"/>
          <w:sz w:val="24"/>
          <w:szCs w:val="24"/>
        </w:rPr>
        <w:t>Приоритеты в проведении приватизации муниципального имущества Каменского городского округа:</w:t>
      </w:r>
    </w:p>
    <w:p>
      <w:pPr>
        <w:pStyle w:val="ConsPlusNormal"/>
        <w:spacing w:lineRule="auto" w:line="360" w:before="220" w:after="0"/>
        <w:ind w:firstLine="540"/>
        <w:jc w:val="both"/>
        <w:rPr/>
      </w:pPr>
      <w:r>
        <w:rPr>
          <w:rFonts w:ascii="Liberation Serif" w:hAnsi="Liberation Serif"/>
          <w:sz w:val="24"/>
          <w:szCs w:val="24"/>
        </w:rPr>
        <w:t>- создание условий для повышения показателей социально-экономической эффективности деятельности организаций в результате их приватизации;</w:t>
      </w:r>
    </w:p>
    <w:p>
      <w:pPr>
        <w:pStyle w:val="ConsPlusNormal"/>
        <w:spacing w:lineRule="auto" w:line="360" w:before="220" w:after="0"/>
        <w:ind w:firstLine="540"/>
        <w:jc w:val="both"/>
        <w:rPr/>
      </w:pPr>
      <w:r>
        <w:rPr>
          <w:rFonts w:ascii="Liberation Serif" w:hAnsi="Liberation Serif"/>
          <w:sz w:val="24"/>
          <w:szCs w:val="24"/>
        </w:rPr>
        <w:t>- пополнение доходов Каменского городского округа от приватизации муниципального имущества Каменского городского округа.</w:t>
      </w:r>
    </w:p>
    <w:p>
      <w:pPr>
        <w:pStyle w:val="ConsPlusNormal"/>
        <w:spacing w:lineRule="auto" w:line="360" w:before="220" w:after="0"/>
        <w:ind w:firstLine="540"/>
        <w:jc w:val="both"/>
        <w:rPr/>
      </w:pPr>
      <w:r>
        <w:rPr>
          <w:rFonts w:ascii="Liberation Serif" w:hAnsi="Liberation Serif"/>
          <w:sz w:val="24"/>
          <w:szCs w:val="24"/>
        </w:rPr>
        <w:t>Способы приватизации объектов муниципальной собственности определяются продавцом в соответствии с действующим законодательством.</w:t>
      </w:r>
    </w:p>
    <w:p>
      <w:pPr>
        <w:pStyle w:val="ConsPlusNormal"/>
        <w:spacing w:lineRule="auto" w:line="360" w:before="220" w:after="0"/>
        <w:ind w:firstLine="540"/>
        <w:jc w:val="both"/>
        <w:rPr/>
      </w:pPr>
      <w:r>
        <w:rPr>
          <w:rFonts w:ascii="Liberation Serif" w:hAnsi="Liberation Serif"/>
          <w:sz w:val="24"/>
          <w:szCs w:val="24"/>
        </w:rPr>
        <w:t>Отчуждение муниципального имущества оформляется договором купли-продажи.</w:t>
      </w:r>
    </w:p>
    <w:p>
      <w:pPr>
        <w:pStyle w:val="ConsPlusNormal"/>
        <w:spacing w:before="220" w:after="0"/>
        <w:ind w:firstLine="540"/>
        <w:jc w:val="both"/>
        <w:rPr>
          <w:rFonts w:ascii="Liberation Serif" w:hAnsi="Liberation Serif"/>
          <w:sz w:val="24"/>
          <w:szCs w:val="24"/>
        </w:rPr>
      </w:pPr>
      <w:r>
        <w:rPr>
          <w:rFonts w:ascii="Liberation Serif" w:hAnsi="Liberation Serif"/>
          <w:sz w:val="24"/>
          <w:szCs w:val="24"/>
        </w:rPr>
      </w:r>
    </w:p>
    <w:tbl>
      <w:tblPr>
        <w:tblStyle w:val="-4"/>
        <w:tblW w:w="4900" w:type="pct"/>
        <w:jc w:val="left"/>
        <w:tblInd w:w="0" w:type="dxa"/>
        <w:tblLayout w:type="fixed"/>
        <w:tblCellMar>
          <w:top w:w="0" w:type="dxa"/>
          <w:left w:w="108" w:type="dxa"/>
          <w:bottom w:w="0" w:type="dxa"/>
          <w:right w:w="108" w:type="dxa"/>
        </w:tblCellMar>
        <w:tblLook w:firstRow="1" w:noVBand="0" w:lastRow="1" w:firstColumn="1" w:lastColumn="1" w:noHBand="0" w:val="01e0"/>
      </w:tblPr>
      <w:tblGrid>
        <w:gridCol w:w="2872"/>
        <w:gridCol w:w="1829"/>
        <w:gridCol w:w="2164"/>
        <w:gridCol w:w="2301"/>
      </w:tblGrid>
      <w:tr>
        <w:trPr>
          <w:cnfStyle w:val="100000000000" w:firstRow="1" w:lastRow="0" w:firstColumn="0" w:lastColumn="0" w:oddVBand="0" w:evenVBand="0" w:oddHBand="0" w:evenHBand="0" w:firstRowFirstColumn="0" w:firstRowLastColumn="0" w:lastRowFirstColumn="0" w:lastRowLastColumn="0"/>
        </w:trPr>
        <w:tc>
          <w:tcPr>
            <w:tcW w:w="2872" w:type="dxa"/>
            <w:tcBorders>
              <w:top w:val="single" w:sz="4" w:space="0" w:color="000000"/>
              <w:left w:val="single" w:sz="4" w:space="0" w:color="000000"/>
              <w:bottom w:val="single" w:sz="4" w:space="0" w:color="000000"/>
              <w:right w:val="single" w:sz="4" w:space="0" w:color="000000"/>
            </w:tcBorders>
            <w:shd w:color="auto" w:fill="E0E0E0" w:val="clear"/>
          </w:tcPr>
          <w:p>
            <w:pPr>
              <w:pStyle w:val="Normal"/>
              <w:widowControl w:val="false"/>
              <w:spacing w:before="0" w:after="0"/>
              <w:jc w:val="center"/>
              <w:rPr>
                <w:rFonts w:ascii="Liberation Serif" w:hAnsi="Liberation Serif"/>
                <w:color w:val="auto"/>
                <w:sz w:val="24"/>
                <w:szCs w:val="24"/>
              </w:rPr>
            </w:pPr>
            <w:r>
              <w:rPr>
                <w:rFonts w:eastAsia="Times New Roman" w:cs="Times New Roman" w:ascii="Liberation Serif" w:hAnsi="Liberation Serif"/>
                <w:b w:val="false"/>
                <w:bCs/>
                <w:color w:val="auto"/>
                <w:sz w:val="24"/>
                <w:szCs w:val="24"/>
                <w:lang w:eastAsia="ru-RU"/>
              </w:rPr>
              <w:t>Наименование работы</w:t>
            </w:r>
          </w:p>
        </w:tc>
        <w:tc>
          <w:tcPr>
            <w:tcW w:w="1829" w:type="dxa"/>
            <w:tcBorders>
              <w:top w:val="single" w:sz="4" w:space="0" w:color="000000"/>
              <w:left w:val="single" w:sz="4" w:space="0" w:color="000000"/>
              <w:bottom w:val="single" w:sz="4" w:space="0" w:color="000000"/>
              <w:right w:val="nil"/>
            </w:tcBorders>
            <w:shd w:color="auto" w:fill="E0E0E0" w:val="clear"/>
          </w:tcPr>
          <w:p>
            <w:pPr>
              <w:pStyle w:val="Normal"/>
              <w:widowControl w:val="false"/>
              <w:spacing w:before="0" w:after="0"/>
              <w:jc w:val="left"/>
              <w:rPr>
                <w:rFonts w:ascii="Liberation Serif" w:hAnsi="Liberation Serif"/>
                <w:b w:val="false"/>
                <w:color w:val="auto"/>
                <w:sz w:val="24"/>
                <w:szCs w:val="24"/>
              </w:rPr>
            </w:pPr>
            <w:r>
              <w:rPr>
                <w:rFonts w:eastAsia="Times New Roman" w:cs="Times New Roman" w:ascii="Liberation Serif" w:hAnsi="Liberation Serif"/>
                <w:b w:val="false"/>
                <w:bCs/>
                <w:color w:val="auto"/>
                <w:sz w:val="24"/>
                <w:szCs w:val="24"/>
                <w:lang w:eastAsia="ru-RU"/>
              </w:rPr>
              <w:t>На 31.12.2017 года</w:t>
            </w:r>
          </w:p>
        </w:tc>
        <w:tc>
          <w:tcPr>
            <w:tcW w:w="2164" w:type="dxa"/>
            <w:tcBorders>
              <w:top w:val="single" w:sz="4" w:space="0" w:color="000000"/>
              <w:left w:val="single" w:sz="4" w:space="0" w:color="000000"/>
              <w:bottom w:val="single" w:sz="4" w:space="0" w:color="000000"/>
              <w:right w:val="nil"/>
            </w:tcBorders>
            <w:shd w:color="auto" w:fill="E0E0E0" w:val="clear"/>
          </w:tcPr>
          <w:p>
            <w:pPr>
              <w:pStyle w:val="Normal"/>
              <w:widowControl w:val="false"/>
              <w:spacing w:before="0" w:after="0"/>
              <w:jc w:val="left"/>
              <w:rPr>
                <w:rFonts w:ascii="Liberation Serif" w:hAnsi="Liberation Serif"/>
                <w:b w:val="false"/>
                <w:color w:val="auto"/>
                <w:sz w:val="24"/>
                <w:szCs w:val="24"/>
              </w:rPr>
            </w:pPr>
            <w:r>
              <w:rPr>
                <w:rFonts w:eastAsia="Times New Roman" w:cs="Times New Roman" w:ascii="Liberation Serif" w:hAnsi="Liberation Serif"/>
                <w:b w:val="false"/>
                <w:bCs/>
                <w:color w:val="auto"/>
                <w:sz w:val="24"/>
                <w:szCs w:val="24"/>
                <w:lang w:eastAsia="ru-RU"/>
              </w:rPr>
              <w:t>На 31.12.2018 года</w:t>
            </w:r>
          </w:p>
        </w:tc>
        <w:tc>
          <w:tcPr>
            <w:tcW w:w="2301" w:type="dxa"/>
            <w:tcBorders>
              <w:top w:val="single" w:sz="4" w:space="0" w:color="000000"/>
              <w:left w:val="single" w:sz="4" w:space="0" w:color="000000"/>
              <w:bottom w:val="single" w:sz="4" w:space="0" w:color="000000"/>
              <w:right w:val="single" w:sz="4" w:space="0" w:color="000000"/>
            </w:tcBorders>
            <w:shd w:color="auto" w:fill="E0E0E0" w:val="clear"/>
          </w:tcPr>
          <w:p>
            <w:pPr>
              <w:pStyle w:val="Normal"/>
              <w:widowControl w:val="false"/>
              <w:spacing w:before="0" w:after="0"/>
              <w:jc w:val="left"/>
              <w:rPr>
                <w:rFonts w:ascii="Liberation Serif" w:hAnsi="Liberation Serif"/>
                <w:b w:val="false"/>
                <w:color w:val="auto"/>
                <w:sz w:val="24"/>
                <w:szCs w:val="24"/>
              </w:rPr>
            </w:pPr>
            <w:r>
              <w:rPr>
                <w:rFonts w:eastAsia="Times New Roman" w:cs="Times New Roman" w:ascii="Liberation Serif" w:hAnsi="Liberation Serif"/>
                <w:b w:val="false"/>
                <w:bCs/>
                <w:color w:val="auto"/>
                <w:sz w:val="24"/>
                <w:szCs w:val="24"/>
                <w:lang w:eastAsia="ru-RU"/>
              </w:rPr>
              <w:t>На 31.12.2019 года</w:t>
            </w:r>
          </w:p>
        </w:tc>
      </w:tr>
      <w:tr>
        <w:trPr/>
        <w:tc>
          <w:tcPr>
            <w:tcW w:w="28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left"/>
              <w:rPr>
                <w:rFonts w:ascii="Liberation Serif" w:hAnsi="Liberation Serif"/>
                <w:sz w:val="24"/>
                <w:szCs w:val="24"/>
              </w:rPr>
            </w:pPr>
            <w:r>
              <w:rPr>
                <w:rFonts w:eastAsia="Times New Roman" w:cs="Times New Roman" w:ascii="Times New Roman" w:hAnsi="Times New Roman"/>
                <w:sz w:val="24"/>
                <w:szCs w:val="24"/>
                <w:lang w:eastAsia="ru-RU"/>
              </w:rPr>
              <w:t>Доходы от сдачи в аренду муниципального имущества (тыс. руб.)</w:t>
            </w:r>
          </w:p>
        </w:tc>
        <w:tc>
          <w:tcPr>
            <w:tcW w:w="1829" w:type="dxa"/>
            <w:tcBorders>
              <w:top w:val="single" w:sz="4"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3 699,1</w:t>
            </w:r>
          </w:p>
        </w:tc>
        <w:tc>
          <w:tcPr>
            <w:tcW w:w="2164" w:type="dxa"/>
            <w:tcBorders>
              <w:top w:val="single" w:sz="4"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3 709,9</w:t>
            </w:r>
          </w:p>
        </w:tc>
        <w:tc>
          <w:tcPr>
            <w:tcW w:w="23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3 569,1</w:t>
            </w:r>
          </w:p>
        </w:tc>
      </w:tr>
      <w:tr>
        <w:trPr/>
        <w:tc>
          <w:tcPr>
            <w:tcW w:w="28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left"/>
              <w:rPr>
                <w:sz w:val="24"/>
                <w:szCs w:val="24"/>
              </w:rPr>
            </w:pPr>
            <w:r>
              <w:rPr>
                <w:rFonts w:eastAsia="Times New Roman" w:cs="Times New Roman" w:ascii="Times New Roman" w:hAnsi="Times New Roman"/>
                <w:sz w:val="24"/>
                <w:szCs w:val="24"/>
                <w:lang w:eastAsia="ru-RU"/>
              </w:rPr>
              <w:t>Доходы от продажи имущества (тыс. руб.)</w:t>
            </w:r>
          </w:p>
        </w:tc>
        <w:tc>
          <w:tcPr>
            <w:tcW w:w="1829" w:type="dxa"/>
            <w:tcBorders>
              <w:top w:val="single" w:sz="4"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0</w:t>
            </w:r>
          </w:p>
        </w:tc>
        <w:tc>
          <w:tcPr>
            <w:tcW w:w="2164" w:type="dxa"/>
            <w:tcBorders>
              <w:top w:val="single" w:sz="4"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49,3</w:t>
            </w:r>
          </w:p>
        </w:tc>
        <w:tc>
          <w:tcPr>
            <w:tcW w:w="23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619,9</w:t>
            </w:r>
          </w:p>
        </w:tc>
      </w:tr>
      <w:tr>
        <w:trPr/>
        <w:tc>
          <w:tcPr>
            <w:tcW w:w="28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left"/>
              <w:rPr>
                <w:sz w:val="24"/>
                <w:szCs w:val="24"/>
              </w:rPr>
            </w:pPr>
            <w:r>
              <w:rPr>
                <w:rFonts w:eastAsia="Times New Roman" w:cs="Times New Roman" w:ascii="Times New Roman" w:hAnsi="Times New Roman"/>
                <w:sz w:val="24"/>
                <w:szCs w:val="24"/>
                <w:lang w:eastAsia="ru-RU"/>
              </w:rPr>
              <w:t>Регистрация права собственности на недвижимое имущество, шт.</w:t>
            </w:r>
          </w:p>
        </w:tc>
        <w:tc>
          <w:tcPr>
            <w:tcW w:w="1829" w:type="dxa"/>
            <w:tcBorders>
              <w:top w:val="single" w:sz="4"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143</w:t>
            </w:r>
          </w:p>
          <w:p>
            <w:pPr>
              <w:pStyle w:val="Normal"/>
              <w:widowControl w:val="false"/>
              <w:spacing w:before="0" w:after="0"/>
              <w:jc w:val="center"/>
              <w:rPr>
                <w:rFonts w:ascii="Liberation Serif" w:hAnsi="Liberation Serif"/>
                <w:sz w:val="24"/>
                <w:szCs w:val="24"/>
              </w:rPr>
            </w:pPr>
            <w:r>
              <w:rPr>
                <w:rFonts w:ascii="Liberation Serif" w:hAnsi="Liberation Serif"/>
                <w:sz w:val="24"/>
                <w:szCs w:val="24"/>
              </w:rPr>
            </w:r>
          </w:p>
        </w:tc>
        <w:tc>
          <w:tcPr>
            <w:tcW w:w="2164" w:type="dxa"/>
            <w:tcBorders>
              <w:top w:val="single" w:sz="4"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42</w:t>
            </w:r>
          </w:p>
        </w:tc>
        <w:tc>
          <w:tcPr>
            <w:tcW w:w="23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54</w:t>
            </w:r>
          </w:p>
        </w:tc>
      </w:tr>
    </w:tbl>
    <w:p>
      <w:pPr>
        <w:pStyle w:val="ConsPlusNormal"/>
        <w:spacing w:lineRule="auto" w:line="360" w:before="220" w:after="0"/>
        <w:ind w:firstLine="540"/>
        <w:jc w:val="both"/>
        <w:rPr/>
      </w:pPr>
      <w:r>
        <w:rPr>
          <w:rFonts w:ascii="Liberation Serif" w:hAnsi="Liberation Serif"/>
          <w:sz w:val="24"/>
          <w:szCs w:val="24"/>
        </w:rPr>
        <w:tab/>
        <w:t>Реализация муниципальной программы предполагает увеличение поступлений в бюджет за счет увеличения количества заключенных договоров аренды, договоров купли-продажи муниципального имущества, контроля по договорам аренды.</w:t>
      </w:r>
    </w:p>
    <w:p>
      <w:pPr>
        <w:pStyle w:val="ConsPlusNormal"/>
        <w:spacing w:lineRule="auto" w:line="360" w:before="220" w:after="0"/>
        <w:ind w:firstLine="540"/>
        <w:jc w:val="both"/>
        <w:rPr/>
      </w:pPr>
      <w:r>
        <w:rPr>
          <w:rFonts w:ascii="Liberation Serif" w:hAnsi="Liberation Serif"/>
          <w:sz w:val="24"/>
          <w:szCs w:val="24"/>
        </w:rPr>
        <w:t>Одним направлений политики городского округа является улучшение жилищных условий граждан, переселяемых из многоквартирных домов, признанных аварийными и подлежащими сносу. Наличие аварийного жилищного фонда создает потенциальную угрозу безопасности и комфортности проживания населения, так как длительное пребывание в данном жилищном фонде, не соответствующем установленным санитарным и техническим нормам, оказывает негативное влияние на здоровье граждан, увеличивает социальную напряженность, создает неравные условия доступа граждан к коммунальным услугам.</w:t>
      </w:r>
    </w:p>
    <w:p>
      <w:pPr>
        <w:pStyle w:val="ConsPlusNormal"/>
        <w:spacing w:lineRule="auto" w:line="360" w:before="220" w:after="0"/>
        <w:ind w:firstLine="540"/>
        <w:jc w:val="both"/>
        <w:rPr/>
      </w:pPr>
      <w:r>
        <w:rPr>
          <w:rFonts w:ascii="Liberation Serif" w:hAnsi="Liberation Serif"/>
          <w:sz w:val="24"/>
          <w:szCs w:val="24"/>
        </w:rPr>
        <w:t>Аварийный жилищный фонд ухудшает внешний облик городского округа, сдерживает развитие инфраструктуры, понижает инвестиционную привлекательность территории городского округа.</w:t>
      </w:r>
    </w:p>
    <w:p>
      <w:pPr>
        <w:pStyle w:val="ConsPlusNormal"/>
        <w:spacing w:lineRule="auto" w:line="360"/>
        <w:jc w:val="both"/>
        <w:rPr/>
      </w:pPr>
      <w:r>
        <w:rPr>
          <w:rFonts w:ascii="Liberation Serif" w:hAnsi="Liberation Serif"/>
          <w:sz w:val="24"/>
          <w:szCs w:val="24"/>
        </w:rPr>
        <w:t>Несмотря на осуществляемые мероприятия по проведению капитального ремонта и текущему содержанию жилищного фонда, количество многоквартирных домов, признанных аварийными и подлежащими сносу увеличивается.</w:t>
      </w:r>
    </w:p>
    <w:p>
      <w:pPr>
        <w:pStyle w:val="Normal"/>
        <w:spacing w:lineRule="auto" w:line="360" w:before="150" w:after="0"/>
        <w:contextualSpacing/>
        <w:jc w:val="both"/>
        <w:textAlignment w:val="top"/>
        <w:rPr/>
      </w:pPr>
      <w:r>
        <w:rPr>
          <w:rFonts w:ascii="Liberation Serif" w:hAnsi="Liberation Serif"/>
          <w:sz w:val="24"/>
          <w:szCs w:val="24"/>
        </w:rPr>
        <w:tab/>
      </w:r>
      <w:r>
        <w:rPr>
          <w:rFonts w:eastAsia="Times New Roman" w:cs="Arial" w:ascii="Liberation Serif" w:hAnsi="Liberation Serif"/>
          <w:sz w:val="24"/>
          <w:szCs w:val="24"/>
          <w:lang w:eastAsia="ru-RU"/>
        </w:rPr>
        <w:t>Управление земельными ресурсами муниципального образования связано с использованием органами муниципальной власти организационно-экономического механизма воздействия на деятельность хозяйствования субъектов права путем установления определенных правил владения, пользования и распоряжениями земельными ресурсами.</w:t>
      </w:r>
    </w:p>
    <w:p>
      <w:pPr>
        <w:pStyle w:val="Normal"/>
        <w:spacing w:lineRule="auto" w:line="360" w:before="150" w:after="0"/>
        <w:contextualSpacing/>
        <w:jc w:val="both"/>
        <w:textAlignment w:val="top"/>
        <w:rPr>
          <w:rFonts w:ascii="Liberation Serif" w:hAnsi="Liberation Serif" w:eastAsia="Times New Roman" w:cs="Arial"/>
          <w:sz w:val="24"/>
          <w:szCs w:val="24"/>
          <w:lang w:eastAsia="ru-RU"/>
        </w:rPr>
      </w:pPr>
      <w:r>
        <w:rPr>
          <w:rFonts w:eastAsia="Times New Roman" w:cs="Arial" w:ascii="Liberation Serif" w:hAnsi="Liberation Serif"/>
          <w:sz w:val="24"/>
          <w:szCs w:val="24"/>
          <w:lang w:eastAsia="ru-RU"/>
        </w:rPr>
        <w:t>К основным организационным действиям по управлению земельными ресурсами муниципального образования относятся:</w:t>
      </w:r>
    </w:p>
    <w:p>
      <w:pPr>
        <w:pStyle w:val="Normal"/>
        <w:spacing w:lineRule="auto" w:line="360" w:before="150" w:after="0"/>
        <w:contextualSpacing/>
        <w:jc w:val="both"/>
        <w:textAlignment w:val="top"/>
        <w:rPr>
          <w:rFonts w:ascii="Liberation Serif" w:hAnsi="Liberation Serif" w:eastAsia="Times New Roman" w:cs="Arial"/>
          <w:sz w:val="24"/>
          <w:szCs w:val="24"/>
          <w:lang w:eastAsia="ru-RU"/>
        </w:rPr>
      </w:pPr>
      <w:r>
        <w:rPr>
          <w:rFonts w:eastAsia="Times New Roman" w:cs="Arial" w:ascii="Liberation Serif" w:hAnsi="Liberation Serif"/>
          <w:sz w:val="24"/>
          <w:szCs w:val="24"/>
          <w:lang w:eastAsia="ru-RU"/>
        </w:rPr>
        <w:t>1) планирование, т.е. определение и постановка целей, задач и методов принятия решения для достижения наиболее эффективного и рационального землепользования;</w:t>
      </w:r>
    </w:p>
    <w:p>
      <w:pPr>
        <w:pStyle w:val="Normal"/>
        <w:spacing w:lineRule="auto" w:line="360" w:before="150" w:after="0"/>
        <w:contextualSpacing/>
        <w:jc w:val="both"/>
        <w:textAlignment w:val="top"/>
        <w:rPr>
          <w:rFonts w:ascii="Liberation Serif" w:hAnsi="Liberation Serif" w:eastAsia="Times New Roman" w:cs="Arial"/>
          <w:sz w:val="24"/>
          <w:szCs w:val="24"/>
          <w:lang w:eastAsia="ru-RU"/>
        </w:rPr>
      </w:pPr>
      <w:r>
        <w:rPr>
          <w:rFonts w:eastAsia="Times New Roman" w:cs="Arial" w:ascii="Liberation Serif" w:hAnsi="Liberation Serif"/>
          <w:sz w:val="24"/>
          <w:szCs w:val="24"/>
          <w:lang w:eastAsia="ru-RU"/>
        </w:rPr>
        <w:t>2) организация управленческой структуры с определением роли и задач каждого подразделения;</w:t>
      </w:r>
    </w:p>
    <w:p>
      <w:pPr>
        <w:pStyle w:val="Normal"/>
        <w:spacing w:lineRule="auto" w:line="360" w:before="150" w:after="0"/>
        <w:contextualSpacing/>
        <w:jc w:val="both"/>
        <w:textAlignment w:val="top"/>
        <w:rPr>
          <w:rFonts w:ascii="Liberation Serif" w:hAnsi="Liberation Serif" w:eastAsia="Times New Roman" w:cs="Arial"/>
          <w:sz w:val="24"/>
          <w:szCs w:val="24"/>
          <w:lang w:eastAsia="ru-RU"/>
        </w:rPr>
      </w:pPr>
      <w:r>
        <w:rPr>
          <w:rFonts w:eastAsia="Times New Roman" w:cs="Arial" w:ascii="Liberation Serif" w:hAnsi="Liberation Serif"/>
          <w:sz w:val="24"/>
          <w:szCs w:val="24"/>
          <w:lang w:eastAsia="ru-RU"/>
        </w:rPr>
        <w:t>3)  контроль, то есть процесс обеспечения достижения целей управления.</w:t>
      </w:r>
    </w:p>
    <w:p>
      <w:pPr>
        <w:pStyle w:val="Normal"/>
        <w:spacing w:lineRule="auto" w:line="360" w:before="0" w:after="0"/>
        <w:rPr>
          <w:rFonts w:ascii="Liberation Serif" w:hAnsi="Liberation Serif" w:eastAsia="Times New Roman" w:cs="Times New Roman"/>
          <w:sz w:val="24"/>
          <w:szCs w:val="24"/>
          <w:lang w:eastAsia="ru-RU"/>
        </w:rPr>
      </w:pPr>
      <w:r>
        <w:rPr>
          <w:rFonts w:eastAsia="Times New Roman" w:cs="Times New Roman" w:ascii="Liberation Serif" w:hAnsi="Liberation Serif"/>
          <w:sz w:val="24"/>
          <w:szCs w:val="24"/>
          <w:lang w:eastAsia="ru-RU"/>
        </w:rPr>
        <w:t xml:space="preserve">             </w:t>
      </w:r>
      <w:r>
        <w:rPr>
          <w:rFonts w:eastAsia="Times New Roman" w:cs="Times New Roman" w:ascii="Liberation Serif" w:hAnsi="Liberation Serif"/>
          <w:sz w:val="24"/>
          <w:szCs w:val="24"/>
          <w:lang w:eastAsia="ru-RU"/>
        </w:rPr>
        <w:t>Муниципальная программа определяет основные цели:</w:t>
      </w:r>
    </w:p>
    <w:p>
      <w:pPr>
        <w:pStyle w:val="Normal"/>
        <w:spacing w:lineRule="auto" w:line="360" w:before="0" w:after="0"/>
        <w:jc w:val="both"/>
        <w:rPr>
          <w:rFonts w:ascii="Liberation Serif" w:hAnsi="Liberation Serif" w:eastAsia="Times New Roman" w:cs="Times New Roman"/>
          <w:sz w:val="24"/>
          <w:szCs w:val="24"/>
          <w:lang w:eastAsia="ru-RU"/>
        </w:rPr>
      </w:pPr>
      <w:r>
        <w:rPr>
          <w:rFonts w:eastAsia="Times New Roman" w:cs="Times New Roman" w:ascii="Liberation Serif" w:hAnsi="Liberation Serif"/>
          <w:sz w:val="24"/>
          <w:szCs w:val="24"/>
          <w:lang w:eastAsia="ru-RU"/>
        </w:rPr>
        <w:t>- инвентаризация земель сельскохозяйственного назначения и земель запаса муниципального образования Каменский городской округ;</w:t>
      </w:r>
    </w:p>
    <w:p>
      <w:pPr>
        <w:pStyle w:val="Normal"/>
        <w:spacing w:lineRule="auto" w:line="360" w:before="0" w:after="0"/>
        <w:jc w:val="both"/>
        <w:rPr>
          <w:rFonts w:ascii="Liberation Serif" w:hAnsi="Liberation Serif" w:eastAsia="Times New Roman" w:cs="Times New Roman"/>
          <w:sz w:val="24"/>
          <w:szCs w:val="24"/>
          <w:lang w:eastAsia="ru-RU"/>
        </w:rPr>
      </w:pPr>
      <w:r>
        <w:rPr>
          <w:rFonts w:eastAsia="Times New Roman" w:cs="Times New Roman" w:ascii="Liberation Serif" w:hAnsi="Liberation Serif"/>
          <w:sz w:val="24"/>
          <w:szCs w:val="24"/>
          <w:lang w:eastAsia="ru-RU"/>
        </w:rPr>
        <w:t>- вычисление площадей сельскохозяйственных угодий, входящих в состав земель сельскохозяйственного назначения и земель запаса;</w:t>
      </w:r>
    </w:p>
    <w:p>
      <w:pPr>
        <w:pStyle w:val="Normal"/>
        <w:spacing w:lineRule="auto" w:line="360" w:before="0" w:after="0"/>
        <w:jc w:val="both"/>
        <w:rPr>
          <w:rFonts w:ascii="Liberation Serif" w:hAnsi="Liberation Serif" w:eastAsia="Times New Roman" w:cs="Times New Roman"/>
          <w:sz w:val="24"/>
          <w:szCs w:val="24"/>
          <w:lang w:eastAsia="ru-RU"/>
        </w:rPr>
      </w:pPr>
      <w:r>
        <w:rPr>
          <w:rFonts w:eastAsia="Times New Roman" w:cs="Times New Roman" w:ascii="Liberation Serif" w:hAnsi="Liberation Serif"/>
          <w:sz w:val="24"/>
          <w:szCs w:val="24"/>
          <w:lang w:eastAsia="ru-RU"/>
        </w:rPr>
        <w:t>- применение результатов государственной кадастровой оценки земель;</w:t>
      </w:r>
    </w:p>
    <w:p>
      <w:pPr>
        <w:pStyle w:val="Normal"/>
        <w:spacing w:lineRule="auto" w:line="360" w:before="0" w:after="0"/>
        <w:jc w:val="both"/>
        <w:rPr>
          <w:rFonts w:ascii="Liberation Serif" w:hAnsi="Liberation Serif" w:eastAsia="Times New Roman" w:cs="Times New Roman"/>
          <w:sz w:val="24"/>
          <w:szCs w:val="24"/>
          <w:lang w:eastAsia="ru-RU"/>
        </w:rPr>
      </w:pPr>
      <w:r>
        <w:rPr>
          <w:rFonts w:eastAsia="Times New Roman" w:cs="Times New Roman" w:ascii="Liberation Serif" w:hAnsi="Liberation Serif"/>
          <w:sz w:val="24"/>
          <w:szCs w:val="24"/>
          <w:lang w:eastAsia="ru-RU"/>
        </w:rPr>
        <w:t>- постановка на кадастровый учет земельных участков, получение кадастровых паспортов с целью пополнения местного бюджета путем аренды, продажи земельных участков посредством аукциона;</w:t>
      </w:r>
    </w:p>
    <w:p>
      <w:pPr>
        <w:pStyle w:val="Normal"/>
        <w:spacing w:lineRule="auto" w:line="360" w:before="0" w:after="0"/>
        <w:jc w:val="both"/>
        <w:rPr>
          <w:rFonts w:ascii="Liberation Serif" w:hAnsi="Liberation Serif" w:eastAsia="Times New Roman" w:cs="Times New Roman"/>
          <w:sz w:val="24"/>
          <w:szCs w:val="24"/>
          <w:lang w:eastAsia="ru-RU"/>
        </w:rPr>
      </w:pPr>
      <w:r>
        <w:rPr>
          <w:rFonts w:eastAsia="Times New Roman" w:cs="Times New Roman" w:ascii="Liberation Serif" w:hAnsi="Liberation Serif"/>
          <w:sz w:val="24"/>
          <w:szCs w:val="24"/>
          <w:lang w:eastAsia="ru-RU"/>
        </w:rPr>
        <w:t xml:space="preserve"> </w:t>
      </w:r>
      <w:r>
        <w:rPr>
          <w:rFonts w:eastAsia="Times New Roman" w:cs="Times New Roman" w:ascii="Liberation Serif" w:hAnsi="Liberation Serif"/>
          <w:sz w:val="24"/>
          <w:szCs w:val="24"/>
          <w:lang w:eastAsia="ru-RU"/>
        </w:rPr>
        <w:t>- проведение кадастровых работ по лесоустройству и подготовка межевых планов.</w:t>
      </w:r>
    </w:p>
    <w:tbl>
      <w:tblPr>
        <w:tblStyle w:val="-4"/>
        <w:tblW w:w="4900" w:type="pct"/>
        <w:jc w:val="left"/>
        <w:tblInd w:w="0" w:type="dxa"/>
        <w:tblLayout w:type="fixed"/>
        <w:tblCellMar>
          <w:top w:w="0" w:type="dxa"/>
          <w:left w:w="108" w:type="dxa"/>
          <w:bottom w:w="0" w:type="dxa"/>
          <w:right w:w="108" w:type="dxa"/>
        </w:tblCellMar>
        <w:tblLook w:firstRow="1" w:noVBand="0" w:lastRow="1" w:firstColumn="1" w:lastColumn="1" w:noHBand="0" w:val="01e0"/>
      </w:tblPr>
      <w:tblGrid>
        <w:gridCol w:w="2872"/>
        <w:gridCol w:w="1829"/>
        <w:gridCol w:w="2164"/>
        <w:gridCol w:w="2301"/>
      </w:tblGrid>
      <w:tr>
        <w:trPr>
          <w:cnfStyle w:val="100000000000" w:firstRow="1" w:lastRow="0" w:firstColumn="0" w:lastColumn="0" w:oddVBand="0" w:evenVBand="0" w:oddHBand="0" w:evenHBand="0" w:firstRowFirstColumn="0" w:firstRowLastColumn="0" w:lastRowFirstColumn="0" w:lastRowLastColumn="0"/>
        </w:trPr>
        <w:tc>
          <w:tcPr>
            <w:tcW w:w="2872" w:type="dxa"/>
            <w:tcBorders>
              <w:top w:val="single" w:sz="4" w:space="0" w:color="000000"/>
              <w:left w:val="single" w:sz="4" w:space="0" w:color="000000"/>
              <w:bottom w:val="single" w:sz="4" w:space="0" w:color="000000"/>
              <w:right w:val="single" w:sz="4" w:space="0" w:color="000000"/>
            </w:tcBorders>
            <w:shd w:color="auto" w:fill="E0E0E0" w:val="clear"/>
          </w:tcPr>
          <w:p>
            <w:pPr>
              <w:pStyle w:val="Normal"/>
              <w:widowControl w:val="false"/>
              <w:spacing w:before="0" w:after="0"/>
              <w:jc w:val="center"/>
              <w:rPr>
                <w:rFonts w:ascii="Liberation Serif" w:hAnsi="Liberation Serif"/>
                <w:color w:val="auto"/>
                <w:sz w:val="24"/>
                <w:szCs w:val="24"/>
              </w:rPr>
            </w:pPr>
            <w:r>
              <w:rPr>
                <w:rFonts w:eastAsia="Times New Roman" w:cs="Times New Roman" w:ascii="Liberation Serif" w:hAnsi="Liberation Serif"/>
                <w:b w:val="false"/>
                <w:bCs/>
                <w:color w:val="auto"/>
                <w:sz w:val="24"/>
                <w:szCs w:val="24"/>
                <w:lang w:eastAsia="ru-RU"/>
              </w:rPr>
              <w:t>Наименование работы</w:t>
            </w:r>
          </w:p>
        </w:tc>
        <w:tc>
          <w:tcPr>
            <w:tcW w:w="1829" w:type="dxa"/>
            <w:tcBorders>
              <w:top w:val="single" w:sz="4" w:space="0" w:color="000000"/>
              <w:left w:val="single" w:sz="4" w:space="0" w:color="000000"/>
              <w:bottom w:val="single" w:sz="4" w:space="0" w:color="000000"/>
              <w:right w:val="nil"/>
            </w:tcBorders>
            <w:shd w:color="auto" w:fill="E0E0E0" w:val="clear"/>
          </w:tcPr>
          <w:p>
            <w:pPr>
              <w:pStyle w:val="Normal"/>
              <w:widowControl w:val="false"/>
              <w:spacing w:before="0" w:after="0"/>
              <w:jc w:val="left"/>
              <w:rPr>
                <w:rFonts w:ascii="Liberation Serif" w:hAnsi="Liberation Serif"/>
                <w:b w:val="false"/>
                <w:color w:val="auto"/>
                <w:sz w:val="24"/>
                <w:szCs w:val="24"/>
              </w:rPr>
            </w:pPr>
            <w:r>
              <w:rPr>
                <w:rFonts w:eastAsia="Times New Roman" w:cs="Times New Roman" w:ascii="Liberation Serif" w:hAnsi="Liberation Serif"/>
                <w:b w:val="false"/>
                <w:bCs/>
                <w:color w:val="auto"/>
                <w:sz w:val="24"/>
                <w:szCs w:val="24"/>
                <w:lang w:eastAsia="ru-RU"/>
              </w:rPr>
              <w:t>На 31.12.2017 года</w:t>
            </w:r>
          </w:p>
        </w:tc>
        <w:tc>
          <w:tcPr>
            <w:tcW w:w="2164" w:type="dxa"/>
            <w:tcBorders>
              <w:top w:val="single" w:sz="4" w:space="0" w:color="000000"/>
              <w:left w:val="single" w:sz="4" w:space="0" w:color="000000"/>
              <w:bottom w:val="single" w:sz="4" w:space="0" w:color="000000"/>
              <w:right w:val="nil"/>
            </w:tcBorders>
            <w:shd w:color="auto" w:fill="E0E0E0" w:val="clear"/>
          </w:tcPr>
          <w:p>
            <w:pPr>
              <w:pStyle w:val="Normal"/>
              <w:widowControl w:val="false"/>
              <w:spacing w:before="0" w:after="0"/>
              <w:jc w:val="left"/>
              <w:rPr>
                <w:rFonts w:ascii="Liberation Serif" w:hAnsi="Liberation Serif"/>
                <w:b w:val="false"/>
                <w:color w:val="auto"/>
                <w:sz w:val="24"/>
                <w:szCs w:val="24"/>
              </w:rPr>
            </w:pPr>
            <w:r>
              <w:rPr>
                <w:rFonts w:eastAsia="Times New Roman" w:cs="Times New Roman" w:ascii="Liberation Serif" w:hAnsi="Liberation Serif"/>
                <w:b w:val="false"/>
                <w:bCs/>
                <w:color w:val="auto"/>
                <w:sz w:val="24"/>
                <w:szCs w:val="24"/>
                <w:lang w:eastAsia="ru-RU"/>
              </w:rPr>
              <w:t>На 31.12.2018 года</w:t>
            </w:r>
          </w:p>
        </w:tc>
        <w:tc>
          <w:tcPr>
            <w:tcW w:w="2301" w:type="dxa"/>
            <w:tcBorders>
              <w:top w:val="single" w:sz="4" w:space="0" w:color="000000"/>
              <w:left w:val="single" w:sz="4" w:space="0" w:color="000000"/>
              <w:bottom w:val="single" w:sz="4" w:space="0" w:color="000000"/>
              <w:right w:val="single" w:sz="4" w:space="0" w:color="000000"/>
            </w:tcBorders>
            <w:shd w:color="auto" w:fill="E0E0E0" w:val="clear"/>
          </w:tcPr>
          <w:p>
            <w:pPr>
              <w:pStyle w:val="Normal"/>
              <w:widowControl w:val="false"/>
              <w:spacing w:before="0" w:after="0"/>
              <w:jc w:val="left"/>
              <w:rPr>
                <w:rFonts w:ascii="Liberation Serif" w:hAnsi="Liberation Serif"/>
                <w:b w:val="false"/>
                <w:color w:val="auto"/>
                <w:sz w:val="24"/>
                <w:szCs w:val="24"/>
              </w:rPr>
            </w:pPr>
            <w:r>
              <w:rPr>
                <w:rFonts w:eastAsia="Times New Roman" w:cs="Times New Roman" w:ascii="Liberation Serif" w:hAnsi="Liberation Serif"/>
                <w:b w:val="false"/>
                <w:bCs/>
                <w:color w:val="auto"/>
                <w:sz w:val="24"/>
                <w:szCs w:val="24"/>
                <w:lang w:eastAsia="ru-RU"/>
              </w:rPr>
              <w:t>На 31.12.2019 года</w:t>
            </w:r>
          </w:p>
        </w:tc>
      </w:tr>
      <w:tr>
        <w:trPr/>
        <w:tc>
          <w:tcPr>
            <w:tcW w:w="28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left"/>
              <w:rPr>
                <w:rFonts w:ascii="Liberation Serif" w:hAnsi="Liberation Serif"/>
                <w:sz w:val="24"/>
                <w:szCs w:val="24"/>
              </w:rPr>
            </w:pPr>
            <w:r>
              <w:rPr>
                <w:rFonts w:eastAsia="Times New Roman" w:cs="Times New Roman" w:ascii="Liberation Serif" w:hAnsi="Liberation Serif"/>
                <w:sz w:val="24"/>
                <w:szCs w:val="24"/>
                <w:lang w:eastAsia="ru-RU"/>
              </w:rPr>
              <w:t>Заключено договоров аренды на земельные участки, всего (шт.)</w:t>
            </w:r>
          </w:p>
        </w:tc>
        <w:tc>
          <w:tcPr>
            <w:tcW w:w="1829" w:type="dxa"/>
            <w:tcBorders>
              <w:top w:val="single" w:sz="4" w:space="0" w:color="000000"/>
              <w:left w:val="single" w:sz="4" w:space="0" w:color="000000"/>
              <w:bottom w:val="single" w:sz="6"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301</w:t>
            </w:r>
          </w:p>
        </w:tc>
        <w:tc>
          <w:tcPr>
            <w:tcW w:w="2164" w:type="dxa"/>
            <w:tcBorders>
              <w:top w:val="single" w:sz="4" w:space="0" w:color="000000"/>
              <w:left w:val="single" w:sz="4" w:space="0" w:color="000000"/>
              <w:bottom w:val="single" w:sz="6"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366</w:t>
            </w:r>
          </w:p>
        </w:tc>
        <w:tc>
          <w:tcPr>
            <w:tcW w:w="23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389</w:t>
            </w:r>
          </w:p>
        </w:tc>
      </w:tr>
      <w:tr>
        <w:trPr/>
        <w:tc>
          <w:tcPr>
            <w:tcW w:w="28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left"/>
              <w:rPr>
                <w:rFonts w:ascii="Liberation Serif" w:hAnsi="Liberation Serif"/>
                <w:sz w:val="24"/>
                <w:szCs w:val="24"/>
              </w:rPr>
            </w:pPr>
            <w:r>
              <w:rPr>
                <w:rFonts w:eastAsia="Times New Roman" w:cs="Times New Roman" w:ascii="Liberation Serif" w:hAnsi="Liberation Serif"/>
                <w:sz w:val="24"/>
                <w:szCs w:val="24"/>
                <w:lang w:eastAsia="ru-RU"/>
              </w:rPr>
              <w:t>Из них вновь</w:t>
            </w:r>
          </w:p>
        </w:tc>
        <w:tc>
          <w:tcPr>
            <w:tcW w:w="1829" w:type="dxa"/>
            <w:tcBorders>
              <w:top w:val="single" w:sz="6"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232</w:t>
            </w:r>
          </w:p>
        </w:tc>
        <w:tc>
          <w:tcPr>
            <w:tcW w:w="2164" w:type="dxa"/>
            <w:tcBorders>
              <w:top w:val="single" w:sz="6"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188</w:t>
            </w:r>
          </w:p>
        </w:tc>
        <w:tc>
          <w:tcPr>
            <w:tcW w:w="23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176</w:t>
            </w:r>
          </w:p>
        </w:tc>
      </w:tr>
      <w:tr>
        <w:trPr/>
        <w:tc>
          <w:tcPr>
            <w:tcW w:w="28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left"/>
              <w:rPr>
                <w:rFonts w:ascii="Liberation Serif" w:hAnsi="Liberation Serif"/>
                <w:sz w:val="24"/>
                <w:szCs w:val="24"/>
              </w:rPr>
            </w:pPr>
            <w:r>
              <w:rPr>
                <w:rFonts w:eastAsia="Times New Roman" w:cs="Times New Roman" w:ascii="Liberation Serif" w:hAnsi="Liberation Serif"/>
                <w:sz w:val="24"/>
                <w:szCs w:val="24"/>
                <w:lang w:eastAsia="ru-RU"/>
              </w:rPr>
              <w:t>Доходы от сдачи в аренду земельных участков в местный бюджет (тыс. руб.)</w:t>
            </w:r>
          </w:p>
        </w:tc>
        <w:tc>
          <w:tcPr>
            <w:tcW w:w="1829" w:type="dxa"/>
            <w:tcBorders>
              <w:top w:val="single" w:sz="4"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10 294,0</w:t>
            </w:r>
          </w:p>
        </w:tc>
        <w:tc>
          <w:tcPr>
            <w:tcW w:w="2164" w:type="dxa"/>
            <w:tcBorders>
              <w:top w:val="single" w:sz="4"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15 425,1</w:t>
            </w:r>
          </w:p>
          <w:p>
            <w:pPr>
              <w:pStyle w:val="Normal"/>
              <w:widowControl w:val="false"/>
              <w:spacing w:before="0" w:after="0"/>
              <w:jc w:val="center"/>
              <w:rPr>
                <w:rFonts w:ascii="Liberation Serif" w:hAnsi="Liberation Serif"/>
                <w:sz w:val="24"/>
                <w:szCs w:val="24"/>
              </w:rPr>
            </w:pPr>
            <w:r>
              <w:rPr>
                <w:rFonts w:ascii="Liberation Serif" w:hAnsi="Liberation Serif"/>
                <w:sz w:val="24"/>
                <w:szCs w:val="24"/>
              </w:rPr>
            </w:r>
          </w:p>
        </w:tc>
        <w:tc>
          <w:tcPr>
            <w:tcW w:w="23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13 520,3</w:t>
            </w:r>
          </w:p>
        </w:tc>
      </w:tr>
      <w:tr>
        <w:trPr/>
        <w:tc>
          <w:tcPr>
            <w:tcW w:w="28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left"/>
              <w:rPr>
                <w:rFonts w:ascii="Liberation Serif" w:hAnsi="Liberation Serif"/>
                <w:sz w:val="24"/>
                <w:szCs w:val="24"/>
              </w:rPr>
            </w:pPr>
            <w:r>
              <w:rPr>
                <w:rFonts w:eastAsia="Times New Roman" w:cs="Times New Roman" w:ascii="Liberation Serif" w:hAnsi="Liberation Serif"/>
                <w:sz w:val="24"/>
                <w:szCs w:val="24"/>
                <w:lang w:eastAsia="ru-RU"/>
              </w:rPr>
              <w:t>Количество проданных земельных участков</w:t>
            </w:r>
          </w:p>
        </w:tc>
        <w:tc>
          <w:tcPr>
            <w:tcW w:w="1829" w:type="dxa"/>
            <w:tcBorders>
              <w:top w:val="single" w:sz="4"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191</w:t>
            </w:r>
          </w:p>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в т.ч. 1 аукцион</w:t>
            </w:r>
          </w:p>
        </w:tc>
        <w:tc>
          <w:tcPr>
            <w:tcW w:w="2164" w:type="dxa"/>
            <w:tcBorders>
              <w:top w:val="single" w:sz="4"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151</w:t>
            </w:r>
          </w:p>
        </w:tc>
        <w:tc>
          <w:tcPr>
            <w:tcW w:w="23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136</w:t>
            </w:r>
          </w:p>
        </w:tc>
      </w:tr>
      <w:tr>
        <w:trPr/>
        <w:tc>
          <w:tcPr>
            <w:tcW w:w="28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left"/>
              <w:rPr>
                <w:rFonts w:ascii="Liberation Serif" w:hAnsi="Liberation Serif"/>
                <w:sz w:val="24"/>
                <w:szCs w:val="24"/>
              </w:rPr>
            </w:pPr>
            <w:r>
              <w:rPr>
                <w:rFonts w:eastAsia="Times New Roman" w:cs="Times New Roman" w:ascii="Liberation Serif" w:hAnsi="Liberation Serif"/>
                <w:sz w:val="24"/>
                <w:szCs w:val="24"/>
                <w:lang w:eastAsia="ru-RU"/>
              </w:rPr>
              <w:t>Доходы от продажи земельных участков в местный бюджет (тыс. руб.)</w:t>
            </w:r>
          </w:p>
        </w:tc>
        <w:tc>
          <w:tcPr>
            <w:tcW w:w="1829" w:type="dxa"/>
            <w:tcBorders>
              <w:top w:val="single" w:sz="4"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2 489,4</w:t>
            </w:r>
          </w:p>
        </w:tc>
        <w:tc>
          <w:tcPr>
            <w:tcW w:w="2164" w:type="dxa"/>
            <w:tcBorders>
              <w:top w:val="single" w:sz="4"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1 957,3</w:t>
            </w:r>
          </w:p>
        </w:tc>
        <w:tc>
          <w:tcPr>
            <w:tcW w:w="23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2 477,0</w:t>
            </w:r>
          </w:p>
        </w:tc>
      </w:tr>
      <w:tr>
        <w:trPr/>
        <w:tc>
          <w:tcPr>
            <w:tcW w:w="287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left"/>
              <w:rPr>
                <w:rFonts w:ascii="Liberation Serif" w:hAnsi="Liberation Serif"/>
                <w:sz w:val="24"/>
                <w:szCs w:val="24"/>
              </w:rPr>
            </w:pPr>
            <w:r>
              <w:rPr>
                <w:rFonts w:eastAsia="Times New Roman" w:cs="Times New Roman" w:ascii="Liberation Serif" w:hAnsi="Liberation Serif"/>
                <w:sz w:val="24"/>
                <w:szCs w:val="24"/>
                <w:lang w:eastAsia="ru-RU"/>
              </w:rPr>
              <w:t>Количество проведенных аукционов по предоставлению земельных участков в аренду, шт.</w:t>
            </w:r>
          </w:p>
        </w:tc>
        <w:tc>
          <w:tcPr>
            <w:tcW w:w="1829" w:type="dxa"/>
            <w:tcBorders>
              <w:top w:val="single" w:sz="4"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22</w:t>
            </w:r>
          </w:p>
        </w:tc>
        <w:tc>
          <w:tcPr>
            <w:tcW w:w="2164" w:type="dxa"/>
            <w:tcBorders>
              <w:top w:val="single" w:sz="4" w:space="0" w:color="000000"/>
              <w:left w:val="single" w:sz="4" w:space="0" w:color="000000"/>
              <w:bottom w:val="single" w:sz="4" w:space="0" w:color="000000"/>
              <w:right w:val="nil"/>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15</w:t>
            </w:r>
          </w:p>
        </w:tc>
        <w:tc>
          <w:tcPr>
            <w:tcW w:w="23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jc w:val="center"/>
              <w:rPr>
                <w:rFonts w:ascii="Liberation Serif" w:hAnsi="Liberation Serif"/>
                <w:sz w:val="24"/>
                <w:szCs w:val="24"/>
              </w:rPr>
            </w:pPr>
            <w:r>
              <w:rPr>
                <w:rFonts w:eastAsia="Times New Roman" w:cs="Times New Roman" w:ascii="Liberation Serif" w:hAnsi="Liberation Serif"/>
                <w:sz w:val="24"/>
                <w:szCs w:val="24"/>
                <w:lang w:eastAsia="ru-RU"/>
              </w:rPr>
              <w:t>29</w:t>
            </w:r>
          </w:p>
        </w:tc>
      </w:tr>
    </w:tbl>
    <w:p>
      <w:pPr>
        <w:pStyle w:val="Normal"/>
        <w:spacing w:lineRule="auto" w:line="360" w:before="0" w:after="0"/>
        <w:jc w:val="both"/>
        <w:rPr>
          <w:rFonts w:ascii="Liberation Serif" w:hAnsi="Liberation Serif" w:eastAsia="Times New Roman" w:cs="Times New Roman"/>
          <w:sz w:val="24"/>
          <w:szCs w:val="24"/>
          <w:lang w:eastAsia="ru-RU"/>
        </w:rPr>
      </w:pPr>
      <w:r>
        <w:rPr>
          <w:rFonts w:eastAsia="Times New Roman" w:cs="Times New Roman" w:ascii="Liberation Serif" w:hAnsi="Liberation Serif"/>
          <w:sz w:val="24"/>
          <w:szCs w:val="24"/>
          <w:lang w:eastAsia="ru-RU"/>
        </w:rPr>
        <w:t xml:space="preserve">             </w:t>
      </w:r>
      <w:r>
        <w:rPr>
          <w:rFonts w:eastAsia="Times New Roman" w:cs="Times New Roman" w:ascii="Liberation Serif" w:hAnsi="Liberation Serif"/>
          <w:sz w:val="24"/>
          <w:szCs w:val="24"/>
          <w:lang w:eastAsia="ru-RU"/>
        </w:rPr>
        <w:t>Для решения задач муниципальной программы и достижения поставленных целей необходимо серьезное внимание уделить, контролю за состоянием и использованием земельных ресурсов.</w:t>
      </w:r>
    </w:p>
    <w:p>
      <w:pPr>
        <w:pStyle w:val="Normal"/>
        <w:spacing w:lineRule="auto" w:line="360" w:before="0" w:after="0"/>
        <w:jc w:val="both"/>
        <w:rPr/>
      </w:pPr>
      <w:r>
        <w:rPr>
          <w:rFonts w:eastAsia="Times New Roman" w:cs="Times New Roman" w:ascii="Liberation Serif" w:hAnsi="Liberation Serif"/>
          <w:sz w:val="24"/>
          <w:szCs w:val="24"/>
          <w:lang w:eastAsia="ru-RU"/>
        </w:rPr>
        <w:t>Дополнительным эффектом реализации программы будет активизация сделок на рынке земли, обеспечение оперативности и качества принятия управленческих решений по распоряжению земельными участками и прочно связанными с ними объектами недвижимости, находящимися в муниципальной собственности, за счет повышения достоверности и полноты информации о недвижимости.</w:t>
      </w:r>
    </w:p>
    <w:p>
      <w:pPr>
        <w:pStyle w:val="Normal"/>
        <w:spacing w:lineRule="auto" w:line="360" w:before="0" w:after="0"/>
        <w:jc w:val="both"/>
        <w:rPr>
          <w:rFonts w:ascii="Liberation Serif" w:hAnsi="Liberation Serif" w:eastAsia="Times New Roman" w:cs="Times New Roman"/>
          <w:sz w:val="24"/>
          <w:szCs w:val="24"/>
          <w:lang w:eastAsia="ru-RU"/>
        </w:rPr>
      </w:pPr>
      <w:r>
        <w:rPr>
          <w:rFonts w:eastAsia="Times New Roman" w:cs="Times New Roman" w:ascii="Liberation Serif" w:hAnsi="Liberation Serif"/>
          <w:sz w:val="24"/>
          <w:szCs w:val="24"/>
          <w:lang w:eastAsia="ru-RU"/>
        </w:rPr>
      </w:r>
    </w:p>
    <w:p>
      <w:pPr>
        <w:pStyle w:val="Normal"/>
        <w:numPr>
          <w:ilvl w:val="0"/>
          <w:numId w:val="0"/>
        </w:numPr>
        <w:spacing w:lineRule="auto" w:line="360"/>
        <w:ind w:firstLine="709" w:left="0"/>
        <w:jc w:val="both"/>
        <w:outlineLvl w:val="1"/>
        <w:rPr/>
      </w:pPr>
      <w:r>
        <w:rPr>
          <w:rFonts w:ascii="Liberation Serif" w:hAnsi="Liberation Serif"/>
          <w:sz w:val="24"/>
          <w:szCs w:val="24"/>
        </w:rPr>
        <w:t>По итогам реализации муниципальной программы ожидается достижение следующих результатов:</w:t>
      </w:r>
    </w:p>
    <w:tbl>
      <w:tblPr>
        <w:tblW w:w="9180" w:type="dxa"/>
        <w:jc w:val="left"/>
        <w:tblInd w:w="-34" w:type="dxa"/>
        <w:tblLayout w:type="fixed"/>
        <w:tblCellMar>
          <w:top w:w="0" w:type="dxa"/>
          <w:left w:w="108" w:type="dxa"/>
          <w:bottom w:w="0" w:type="dxa"/>
          <w:right w:w="108" w:type="dxa"/>
        </w:tblCellMar>
        <w:tblLook w:firstRow="1" w:noVBand="0" w:lastRow="1" w:firstColumn="1" w:lastColumn="1" w:noHBand="0" w:val="01e0"/>
      </w:tblPr>
      <w:tblGrid>
        <w:gridCol w:w="550"/>
        <w:gridCol w:w="1942"/>
        <w:gridCol w:w="1702"/>
        <w:gridCol w:w="787"/>
        <w:gridCol w:w="808"/>
        <w:gridCol w:w="737"/>
        <w:gridCol w:w="958"/>
        <w:gridCol w:w="797"/>
        <w:gridCol w:w="898"/>
      </w:tblGrid>
      <w:tr>
        <w:trPr/>
        <w:tc>
          <w:tcPr>
            <w:tcW w:w="5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sz w:val="24"/>
                <w:szCs w:val="24"/>
              </w:rPr>
            </w:pPr>
            <w:r>
              <w:rPr>
                <w:rFonts w:ascii="Liberation Serif" w:hAnsi="Liberation Serif"/>
                <w:sz w:val="24"/>
                <w:szCs w:val="24"/>
              </w:rPr>
              <w:t>№</w:t>
            </w:r>
            <w:r>
              <w:rPr>
                <w:rFonts w:ascii="Liberation Serif" w:hAnsi="Liberation Serif"/>
                <w:sz w:val="24"/>
                <w:szCs w:val="24"/>
              </w:rPr>
              <w:t>п/п</w:t>
            </w:r>
          </w:p>
        </w:tc>
        <w:tc>
          <w:tcPr>
            <w:tcW w:w="19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sz w:val="24"/>
                <w:szCs w:val="24"/>
              </w:rPr>
            </w:pPr>
            <w:r>
              <w:rPr>
                <w:rFonts w:ascii="Liberation Serif" w:hAnsi="Liberation Serif"/>
                <w:sz w:val="24"/>
                <w:szCs w:val="24"/>
              </w:rPr>
              <w:t>Наименование, единица измерения</w:t>
            </w:r>
          </w:p>
        </w:tc>
        <w:tc>
          <w:tcPr>
            <w:tcW w:w="17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sz w:val="24"/>
                <w:szCs w:val="24"/>
              </w:rPr>
            </w:pPr>
            <w:r>
              <w:rPr>
                <w:rFonts w:ascii="Liberation Serif" w:hAnsi="Liberation Serif"/>
                <w:sz w:val="24"/>
                <w:szCs w:val="24"/>
              </w:rPr>
              <w:t>Наименование индикатора достижения</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center"/>
              <w:rPr/>
            </w:pPr>
            <w:r>
              <w:rPr>
                <w:rFonts w:ascii="Liberation Serif" w:hAnsi="Liberation Serif"/>
                <w:sz w:val="24"/>
                <w:szCs w:val="24"/>
              </w:rPr>
              <w:t>2021 год</w:t>
            </w:r>
          </w:p>
        </w:tc>
        <w:tc>
          <w:tcPr>
            <w:tcW w:w="80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center"/>
              <w:rPr/>
            </w:pPr>
            <w:r>
              <w:rPr>
                <w:rFonts w:ascii="Liberation Serif" w:hAnsi="Liberation Serif"/>
                <w:sz w:val="24"/>
                <w:szCs w:val="24"/>
              </w:rPr>
              <w:t>2022 год</w:t>
            </w:r>
          </w:p>
        </w:tc>
        <w:tc>
          <w:tcPr>
            <w:tcW w:w="7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center"/>
              <w:rPr/>
            </w:pPr>
            <w:r>
              <w:rPr>
                <w:rFonts w:ascii="Liberation Serif" w:hAnsi="Liberation Serif"/>
                <w:sz w:val="24"/>
                <w:szCs w:val="24"/>
              </w:rPr>
              <w:t>2023год</w:t>
            </w:r>
          </w:p>
        </w:tc>
        <w:tc>
          <w:tcPr>
            <w:tcW w:w="9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center"/>
              <w:rPr/>
            </w:pPr>
            <w:r>
              <w:rPr>
                <w:rFonts w:ascii="Liberation Serif" w:hAnsi="Liberation Serif"/>
                <w:sz w:val="24"/>
                <w:szCs w:val="24"/>
              </w:rPr>
              <w:t>2024 год</w:t>
            </w:r>
          </w:p>
        </w:tc>
        <w:tc>
          <w:tcPr>
            <w:tcW w:w="7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center"/>
              <w:rPr/>
            </w:pPr>
            <w:r>
              <w:rPr>
                <w:rFonts w:ascii="Liberation Serif" w:hAnsi="Liberation Serif"/>
                <w:sz w:val="24"/>
                <w:szCs w:val="24"/>
              </w:rPr>
              <w:t>2025 год</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center"/>
              <w:rPr/>
            </w:pPr>
            <w:r>
              <w:rPr>
                <w:rFonts w:ascii="Liberation Serif" w:hAnsi="Liberation Serif"/>
                <w:sz w:val="24"/>
                <w:szCs w:val="24"/>
              </w:rPr>
              <w:t>2026 год</w:t>
            </w:r>
          </w:p>
        </w:tc>
      </w:tr>
      <w:tr>
        <w:trPr/>
        <w:tc>
          <w:tcPr>
            <w:tcW w:w="5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sz w:val="24"/>
                <w:szCs w:val="24"/>
              </w:rPr>
            </w:pPr>
            <w:r>
              <w:rPr>
                <w:rFonts w:ascii="Liberation Serif" w:hAnsi="Liberation Serif"/>
                <w:sz w:val="24"/>
                <w:szCs w:val="24"/>
              </w:rPr>
              <w:t>1</w:t>
            </w:r>
          </w:p>
        </w:tc>
        <w:tc>
          <w:tcPr>
            <w:tcW w:w="19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sz w:val="24"/>
                <w:szCs w:val="24"/>
              </w:rPr>
            </w:pPr>
            <w:r>
              <w:rPr>
                <w:rFonts w:ascii="Liberation Serif" w:hAnsi="Liberation Serif"/>
                <w:sz w:val="24"/>
                <w:szCs w:val="24"/>
              </w:rPr>
              <w:t>Предоставление земельных участков в собственность граждан и юридических лиц, единиц</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Liberation Serif" w:hAnsi="Liberation Serif"/>
                <w:sz w:val="24"/>
                <w:szCs w:val="24"/>
              </w:rPr>
            </w:pPr>
            <w:r>
              <w:rPr>
                <w:rFonts w:ascii="Liberation Serif" w:hAnsi="Liberation Serif"/>
                <w:sz w:val="24"/>
                <w:szCs w:val="24"/>
              </w:rPr>
              <w:t>Количество земельных  участков</w:t>
            </w:r>
          </w:p>
        </w:tc>
        <w:tc>
          <w:tcPr>
            <w:tcW w:w="78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pPr>
            <w:r>
              <w:rPr>
                <w:rFonts w:ascii="Liberation Serif" w:hAnsi="Liberation Serif"/>
                <w:sz w:val="24"/>
                <w:szCs w:val="24"/>
              </w:rPr>
              <w:t>170</w:t>
            </w:r>
          </w:p>
        </w:tc>
        <w:tc>
          <w:tcPr>
            <w:tcW w:w="8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pPr>
            <w:r>
              <w:rPr>
                <w:rFonts w:ascii="Liberation Serif" w:hAnsi="Liberation Serif"/>
                <w:sz w:val="24"/>
                <w:szCs w:val="24"/>
              </w:rPr>
              <w:t>170</w:t>
            </w:r>
          </w:p>
        </w:tc>
        <w:tc>
          <w:tcPr>
            <w:tcW w:w="7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pPr>
            <w:r>
              <w:rPr>
                <w:rFonts w:ascii="Liberation Serif" w:hAnsi="Liberation Serif"/>
                <w:sz w:val="24"/>
                <w:szCs w:val="24"/>
              </w:rPr>
              <w:t>170</w:t>
            </w:r>
          </w:p>
        </w:tc>
        <w:tc>
          <w:tcPr>
            <w:tcW w:w="9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rFonts w:ascii="Liberation Serif" w:hAnsi="Liberation Serif"/>
                <w:sz w:val="24"/>
                <w:szCs w:val="24"/>
              </w:rPr>
            </w:pPr>
            <w:r>
              <w:rPr>
                <w:rFonts w:ascii="Liberation Serif" w:hAnsi="Liberation Serif"/>
                <w:sz w:val="24"/>
                <w:szCs w:val="24"/>
              </w:rPr>
            </w:r>
          </w:p>
          <w:p>
            <w:pPr>
              <w:pStyle w:val="Normal"/>
              <w:widowControl w:val="false"/>
              <w:spacing w:lineRule="auto" w:line="240"/>
              <w:jc w:val="center"/>
              <w:rPr>
                <w:rFonts w:ascii="Liberation Serif" w:hAnsi="Liberation Serif"/>
                <w:sz w:val="24"/>
                <w:szCs w:val="24"/>
              </w:rPr>
            </w:pPr>
            <w:r>
              <w:rPr>
                <w:rFonts w:ascii="Liberation Serif" w:hAnsi="Liberation Serif"/>
                <w:sz w:val="24"/>
                <w:szCs w:val="24"/>
              </w:rPr>
            </w:r>
          </w:p>
          <w:p>
            <w:pPr>
              <w:pStyle w:val="Normal"/>
              <w:widowControl w:val="false"/>
              <w:spacing w:lineRule="auto" w:line="240" w:before="0" w:after="200"/>
              <w:jc w:val="center"/>
              <w:rPr/>
            </w:pPr>
            <w:r>
              <w:rPr>
                <w:rFonts w:ascii="Liberation Serif" w:hAnsi="Liberation Serif"/>
                <w:sz w:val="24"/>
                <w:szCs w:val="24"/>
              </w:rPr>
              <w:t>170</w:t>
            </w:r>
          </w:p>
        </w:tc>
        <w:tc>
          <w:tcPr>
            <w:tcW w:w="7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rFonts w:ascii="Liberation Serif" w:hAnsi="Liberation Serif"/>
                <w:sz w:val="24"/>
                <w:szCs w:val="24"/>
              </w:rPr>
            </w:pPr>
            <w:r>
              <w:rPr>
                <w:rFonts w:ascii="Liberation Serif" w:hAnsi="Liberation Serif"/>
                <w:sz w:val="24"/>
                <w:szCs w:val="24"/>
              </w:rPr>
            </w:r>
          </w:p>
          <w:p>
            <w:pPr>
              <w:pStyle w:val="Normal"/>
              <w:widowControl w:val="false"/>
              <w:spacing w:lineRule="auto" w:line="240"/>
              <w:jc w:val="center"/>
              <w:rPr>
                <w:rFonts w:ascii="Liberation Serif" w:hAnsi="Liberation Serif"/>
                <w:sz w:val="24"/>
                <w:szCs w:val="24"/>
              </w:rPr>
            </w:pPr>
            <w:r>
              <w:rPr>
                <w:rFonts w:ascii="Liberation Serif" w:hAnsi="Liberation Serif"/>
                <w:sz w:val="24"/>
                <w:szCs w:val="24"/>
              </w:rPr>
            </w:r>
          </w:p>
          <w:p>
            <w:pPr>
              <w:pStyle w:val="Normal"/>
              <w:widowControl w:val="false"/>
              <w:spacing w:lineRule="auto" w:line="240" w:before="0" w:after="200"/>
              <w:jc w:val="center"/>
              <w:rPr/>
            </w:pPr>
            <w:r>
              <w:rPr>
                <w:rFonts w:ascii="Liberation Serif" w:hAnsi="Liberation Serif"/>
                <w:sz w:val="24"/>
                <w:szCs w:val="24"/>
              </w:rPr>
              <w:t>170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rFonts w:ascii="Liberation Serif" w:hAnsi="Liberation Serif"/>
                <w:sz w:val="24"/>
                <w:szCs w:val="24"/>
              </w:rPr>
            </w:pPr>
            <w:r>
              <w:rPr>
                <w:rFonts w:ascii="Liberation Serif" w:hAnsi="Liberation Serif"/>
                <w:sz w:val="24"/>
                <w:szCs w:val="24"/>
              </w:rPr>
            </w:r>
          </w:p>
          <w:p>
            <w:pPr>
              <w:pStyle w:val="Normal"/>
              <w:widowControl w:val="false"/>
              <w:spacing w:lineRule="auto" w:line="240"/>
              <w:jc w:val="center"/>
              <w:rPr>
                <w:rFonts w:ascii="Liberation Serif" w:hAnsi="Liberation Serif"/>
                <w:sz w:val="24"/>
                <w:szCs w:val="24"/>
              </w:rPr>
            </w:pPr>
            <w:r>
              <w:rPr>
                <w:rFonts w:ascii="Liberation Serif" w:hAnsi="Liberation Serif"/>
                <w:sz w:val="24"/>
                <w:szCs w:val="24"/>
              </w:rPr>
            </w:r>
          </w:p>
          <w:p>
            <w:pPr>
              <w:pStyle w:val="Normal"/>
              <w:widowControl w:val="false"/>
              <w:spacing w:lineRule="auto" w:line="240" w:before="0" w:after="200"/>
              <w:jc w:val="center"/>
              <w:rPr/>
            </w:pPr>
            <w:r>
              <w:rPr>
                <w:rFonts w:ascii="Liberation Serif" w:hAnsi="Liberation Serif"/>
                <w:sz w:val="24"/>
                <w:szCs w:val="24"/>
              </w:rPr>
              <w:t>170</w:t>
            </w:r>
          </w:p>
        </w:tc>
      </w:tr>
      <w:tr>
        <w:trPr>
          <w:trHeight w:val="1705" w:hRule="atLeast"/>
        </w:trPr>
        <w:tc>
          <w:tcPr>
            <w:tcW w:w="5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sz w:val="24"/>
                <w:szCs w:val="24"/>
              </w:rPr>
            </w:pPr>
            <w:r>
              <w:rPr>
                <w:rFonts w:ascii="Liberation Serif" w:hAnsi="Liberation Serif"/>
                <w:sz w:val="24"/>
                <w:szCs w:val="24"/>
              </w:rPr>
              <w:t>2</w:t>
            </w:r>
          </w:p>
        </w:tc>
        <w:tc>
          <w:tcPr>
            <w:tcW w:w="19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sz w:val="24"/>
                <w:szCs w:val="24"/>
              </w:rPr>
            </w:pPr>
            <w:r>
              <w:rPr>
                <w:rFonts w:ascii="Liberation Serif" w:hAnsi="Liberation Serif"/>
                <w:sz w:val="24"/>
                <w:szCs w:val="24"/>
              </w:rPr>
              <w:t>Заключение договоров аренды на  земельные участки, в т.ч. посредством аукиона, единиц</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Liberation Serif" w:hAnsi="Liberation Serif"/>
                <w:sz w:val="24"/>
                <w:szCs w:val="24"/>
              </w:rPr>
            </w:pPr>
            <w:r>
              <w:rPr>
                <w:rFonts w:ascii="Liberation Serif" w:hAnsi="Liberation Serif"/>
                <w:sz w:val="24"/>
                <w:szCs w:val="24"/>
              </w:rPr>
              <w:t>Количество договоров аренды</w:t>
            </w:r>
          </w:p>
        </w:tc>
        <w:tc>
          <w:tcPr>
            <w:tcW w:w="78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rPr>
                <w:rFonts w:ascii="Liberation Serif" w:hAnsi="Liberation Serif"/>
                <w:sz w:val="24"/>
                <w:szCs w:val="24"/>
              </w:rPr>
            </w:pPr>
            <w:r>
              <w:rPr>
                <w:rFonts w:ascii="Liberation Serif" w:hAnsi="Liberation Serif"/>
                <w:sz w:val="24"/>
                <w:szCs w:val="24"/>
              </w:rPr>
            </w:r>
          </w:p>
          <w:p>
            <w:pPr>
              <w:pStyle w:val="Normal"/>
              <w:widowControl w:val="false"/>
              <w:spacing w:lineRule="auto" w:line="240"/>
              <w:rPr>
                <w:rFonts w:ascii="Liberation Serif" w:hAnsi="Liberation Serif"/>
                <w:sz w:val="24"/>
                <w:szCs w:val="24"/>
              </w:rPr>
            </w:pPr>
            <w:r>
              <w:rPr>
                <w:rFonts w:ascii="Liberation Serif" w:hAnsi="Liberation Serif"/>
                <w:sz w:val="24"/>
                <w:szCs w:val="24"/>
              </w:rPr>
              <w:t>300</w:t>
            </w:r>
          </w:p>
          <w:p>
            <w:pPr>
              <w:pStyle w:val="Normal"/>
              <w:widowControl w:val="false"/>
              <w:spacing w:lineRule="auto" w:line="240" w:before="0" w:after="200"/>
              <w:rPr>
                <w:rFonts w:ascii="Liberation Serif" w:hAnsi="Liberation Serif"/>
                <w:sz w:val="24"/>
                <w:szCs w:val="24"/>
              </w:rPr>
            </w:pPr>
            <w:r>
              <w:rPr>
                <w:rFonts w:ascii="Liberation Serif" w:hAnsi="Liberation Serif"/>
                <w:sz w:val="24"/>
                <w:szCs w:val="24"/>
              </w:rPr>
            </w:r>
          </w:p>
        </w:tc>
        <w:tc>
          <w:tcPr>
            <w:tcW w:w="8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rPr>
                <w:rFonts w:ascii="Liberation Serif" w:hAnsi="Liberation Serif"/>
                <w:sz w:val="24"/>
                <w:szCs w:val="24"/>
              </w:rPr>
            </w:pPr>
            <w:r>
              <w:rPr>
                <w:rFonts w:ascii="Liberation Serif" w:hAnsi="Liberation Serif"/>
                <w:sz w:val="24"/>
                <w:szCs w:val="24"/>
              </w:rPr>
              <w:t>320</w:t>
            </w:r>
          </w:p>
        </w:tc>
        <w:tc>
          <w:tcPr>
            <w:tcW w:w="7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rPr>
                <w:rFonts w:ascii="Liberation Serif" w:hAnsi="Liberation Serif"/>
                <w:sz w:val="24"/>
                <w:szCs w:val="24"/>
              </w:rPr>
            </w:pPr>
            <w:r>
              <w:rPr>
                <w:rFonts w:ascii="Liberation Serif" w:hAnsi="Liberation Serif"/>
                <w:sz w:val="24"/>
                <w:szCs w:val="24"/>
              </w:rPr>
              <w:t>330</w:t>
            </w:r>
          </w:p>
        </w:tc>
        <w:tc>
          <w:tcPr>
            <w:tcW w:w="9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Liberation Serif" w:hAnsi="Liberation Serif"/>
                <w:sz w:val="24"/>
                <w:szCs w:val="24"/>
              </w:rPr>
            </w:pPr>
            <w:r>
              <w:rPr>
                <w:rFonts w:ascii="Liberation Serif" w:hAnsi="Liberation Serif"/>
                <w:sz w:val="24"/>
                <w:szCs w:val="24"/>
              </w:rPr>
            </w:r>
          </w:p>
          <w:p>
            <w:pPr>
              <w:pStyle w:val="Normal"/>
              <w:widowControl w:val="false"/>
              <w:spacing w:lineRule="auto" w:line="240"/>
              <w:rPr>
                <w:rFonts w:ascii="Liberation Serif" w:hAnsi="Liberation Serif"/>
                <w:sz w:val="24"/>
                <w:szCs w:val="24"/>
              </w:rPr>
            </w:pPr>
            <w:r>
              <w:rPr>
                <w:rFonts w:ascii="Liberation Serif" w:hAnsi="Liberation Serif"/>
                <w:sz w:val="24"/>
                <w:szCs w:val="24"/>
              </w:rPr>
            </w:r>
          </w:p>
          <w:p>
            <w:pPr>
              <w:pStyle w:val="Normal"/>
              <w:widowControl w:val="false"/>
              <w:spacing w:lineRule="auto" w:line="240" w:before="0" w:after="200"/>
              <w:rPr>
                <w:rFonts w:ascii="Liberation Serif" w:hAnsi="Liberation Serif"/>
                <w:sz w:val="24"/>
                <w:szCs w:val="24"/>
              </w:rPr>
            </w:pPr>
            <w:r>
              <w:rPr>
                <w:rFonts w:ascii="Liberation Serif" w:hAnsi="Liberation Serif"/>
                <w:sz w:val="24"/>
                <w:szCs w:val="24"/>
              </w:rPr>
              <w:t>330</w:t>
            </w:r>
          </w:p>
        </w:tc>
        <w:tc>
          <w:tcPr>
            <w:tcW w:w="7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Liberation Serif" w:hAnsi="Liberation Serif"/>
                <w:sz w:val="24"/>
                <w:szCs w:val="24"/>
              </w:rPr>
            </w:pPr>
            <w:r>
              <w:rPr>
                <w:rFonts w:ascii="Liberation Serif" w:hAnsi="Liberation Serif"/>
                <w:sz w:val="24"/>
                <w:szCs w:val="24"/>
              </w:rPr>
            </w:r>
          </w:p>
          <w:p>
            <w:pPr>
              <w:pStyle w:val="Normal"/>
              <w:widowControl w:val="false"/>
              <w:spacing w:lineRule="auto" w:line="240"/>
              <w:rPr>
                <w:rFonts w:ascii="Liberation Serif" w:hAnsi="Liberation Serif"/>
                <w:sz w:val="24"/>
                <w:szCs w:val="24"/>
              </w:rPr>
            </w:pPr>
            <w:r>
              <w:rPr>
                <w:rFonts w:ascii="Liberation Serif" w:hAnsi="Liberation Serif"/>
                <w:sz w:val="24"/>
                <w:szCs w:val="24"/>
              </w:rPr>
            </w:r>
          </w:p>
          <w:p>
            <w:pPr>
              <w:pStyle w:val="Normal"/>
              <w:widowControl w:val="false"/>
              <w:spacing w:lineRule="auto" w:line="240" w:before="0" w:after="200"/>
              <w:rPr>
                <w:rFonts w:ascii="Liberation Serif" w:hAnsi="Liberation Serif"/>
                <w:sz w:val="24"/>
                <w:szCs w:val="24"/>
              </w:rPr>
            </w:pPr>
            <w:r>
              <w:rPr>
                <w:rFonts w:ascii="Liberation Serif" w:hAnsi="Liberation Serif"/>
                <w:sz w:val="24"/>
                <w:szCs w:val="24"/>
              </w:rPr>
              <w:t>335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Liberation Serif" w:hAnsi="Liberation Serif"/>
                <w:sz w:val="24"/>
                <w:szCs w:val="24"/>
              </w:rPr>
            </w:pPr>
            <w:r>
              <w:rPr>
                <w:rFonts w:ascii="Liberation Serif" w:hAnsi="Liberation Serif"/>
                <w:sz w:val="24"/>
                <w:szCs w:val="24"/>
              </w:rPr>
            </w:r>
          </w:p>
          <w:p>
            <w:pPr>
              <w:pStyle w:val="Normal"/>
              <w:widowControl w:val="false"/>
              <w:spacing w:lineRule="auto" w:line="240"/>
              <w:rPr>
                <w:rFonts w:ascii="Liberation Serif" w:hAnsi="Liberation Serif"/>
                <w:sz w:val="24"/>
                <w:szCs w:val="24"/>
              </w:rPr>
            </w:pPr>
            <w:r>
              <w:rPr>
                <w:rFonts w:ascii="Liberation Serif" w:hAnsi="Liberation Serif"/>
                <w:sz w:val="24"/>
                <w:szCs w:val="24"/>
              </w:rPr>
            </w:r>
          </w:p>
          <w:p>
            <w:pPr>
              <w:pStyle w:val="Normal"/>
              <w:widowControl w:val="false"/>
              <w:spacing w:lineRule="auto" w:line="240" w:before="0" w:after="200"/>
              <w:rPr>
                <w:rFonts w:ascii="Liberation Serif" w:hAnsi="Liberation Serif"/>
                <w:sz w:val="24"/>
                <w:szCs w:val="24"/>
              </w:rPr>
            </w:pPr>
            <w:r>
              <w:rPr>
                <w:rFonts w:ascii="Liberation Serif" w:hAnsi="Liberation Serif"/>
                <w:sz w:val="24"/>
                <w:szCs w:val="24"/>
              </w:rPr>
              <w:t>340</w:t>
            </w:r>
          </w:p>
        </w:tc>
      </w:tr>
    </w:tbl>
    <w:p>
      <w:pPr>
        <w:pStyle w:val="Normal"/>
        <w:spacing w:lineRule="auto" w:line="360" w:before="0" w:after="0"/>
        <w:jc w:val="both"/>
        <w:rPr>
          <w:rFonts w:ascii="Liberation Serif" w:hAnsi="Liberation Serif" w:cs="Times New Roman"/>
          <w:sz w:val="24"/>
          <w:szCs w:val="24"/>
        </w:rPr>
      </w:pPr>
      <w:r>
        <w:rPr>
          <w:rFonts w:eastAsia="Times New Roman" w:cs="Times New Roman" w:ascii="Liberation Serif" w:hAnsi="Liberation Serif"/>
          <w:sz w:val="24"/>
          <w:szCs w:val="24"/>
          <w:lang w:eastAsia="ru-RU"/>
        </w:rPr>
        <w:tab/>
      </w:r>
      <w:r>
        <w:rPr>
          <w:rFonts w:cs="Times New Roman" w:ascii="Liberation Serif" w:hAnsi="Liberation Serif"/>
          <w:sz w:val="24"/>
          <w:szCs w:val="24"/>
        </w:rPr>
        <w:t>Реализация муниципальной программы предполагает увеличение поступлений в бюджет за счет увеличения количества заключенных договоров аренды, договоров купли-продажи муниципального имущества и земельных участков, модернизации учета и контроля по договорам аренды.</w:t>
      </w:r>
    </w:p>
    <w:tbl>
      <w:tblPr>
        <w:tblW w:w="960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06"/>
        <w:gridCol w:w="1321"/>
        <w:gridCol w:w="1417"/>
        <w:gridCol w:w="1280"/>
        <w:gridCol w:w="1130"/>
        <w:gridCol w:w="1137"/>
        <w:gridCol w:w="1414"/>
      </w:tblGrid>
      <w:tr>
        <w:trPr/>
        <w:tc>
          <w:tcPr>
            <w:tcW w:w="19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bCs/>
                <w:sz w:val="24"/>
                <w:szCs w:val="24"/>
              </w:rPr>
            </w:pPr>
            <w:r>
              <w:rPr>
                <w:rFonts w:ascii="Liberation Serif" w:hAnsi="Liberation Serif"/>
                <w:bCs/>
                <w:sz w:val="24"/>
                <w:szCs w:val="24"/>
              </w:rPr>
              <w:t>Наименование показателя, единица измерения</w:t>
            </w:r>
          </w:p>
        </w:tc>
        <w:tc>
          <w:tcPr>
            <w:tcW w:w="13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rFonts w:ascii="Liberation Serif" w:hAnsi="Liberation Serif"/>
                <w:bCs/>
                <w:sz w:val="24"/>
                <w:szCs w:val="24"/>
              </w:rPr>
            </w:pPr>
            <w:r>
              <w:rPr>
                <w:rFonts w:ascii="Liberation Serif" w:hAnsi="Liberation Serif"/>
                <w:bCs/>
                <w:sz w:val="24"/>
                <w:szCs w:val="24"/>
              </w:rPr>
              <w:t>2021 год</w:t>
            </w:r>
          </w:p>
          <w:p>
            <w:pPr>
              <w:pStyle w:val="Normal"/>
              <w:widowControl w:val="false"/>
              <w:spacing w:lineRule="auto" w:line="240" w:before="0" w:after="200"/>
              <w:jc w:val="center"/>
              <w:rPr>
                <w:rFonts w:ascii="Liberation Serif" w:hAnsi="Liberation Serif"/>
                <w:bCs/>
                <w:sz w:val="24"/>
                <w:szCs w:val="24"/>
              </w:rPr>
            </w:pPr>
            <w:r>
              <w:rPr>
                <w:rFonts w:ascii="Liberation Serif" w:hAnsi="Liberation Serif"/>
                <w:bCs/>
                <w:sz w:val="24"/>
                <w:szCs w:val="24"/>
              </w:rPr>
              <w:t>(план)</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rFonts w:ascii="Liberation Serif" w:hAnsi="Liberation Serif"/>
                <w:bCs/>
                <w:sz w:val="24"/>
                <w:szCs w:val="24"/>
              </w:rPr>
            </w:pPr>
            <w:r>
              <w:rPr>
                <w:rFonts w:ascii="Liberation Serif" w:hAnsi="Liberation Serif"/>
                <w:bCs/>
                <w:sz w:val="24"/>
                <w:szCs w:val="24"/>
              </w:rPr>
              <w:t>2022 год</w:t>
            </w:r>
          </w:p>
          <w:p>
            <w:pPr>
              <w:pStyle w:val="Normal"/>
              <w:widowControl w:val="false"/>
              <w:spacing w:lineRule="auto" w:line="240" w:before="0" w:after="200"/>
              <w:jc w:val="center"/>
              <w:rPr>
                <w:rFonts w:ascii="Liberation Serif" w:hAnsi="Liberation Serif"/>
                <w:bCs/>
                <w:sz w:val="24"/>
                <w:szCs w:val="24"/>
              </w:rPr>
            </w:pPr>
            <w:r>
              <w:rPr>
                <w:rFonts w:ascii="Liberation Serif" w:hAnsi="Liberation Serif"/>
                <w:bCs/>
                <w:sz w:val="24"/>
                <w:szCs w:val="24"/>
              </w:rPr>
              <w:t>(план)</w:t>
            </w:r>
          </w:p>
        </w:tc>
        <w:tc>
          <w:tcPr>
            <w:tcW w:w="1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rFonts w:ascii="Liberation Serif" w:hAnsi="Liberation Serif"/>
                <w:bCs/>
                <w:sz w:val="24"/>
                <w:szCs w:val="24"/>
              </w:rPr>
            </w:pPr>
            <w:r>
              <w:rPr>
                <w:rFonts w:ascii="Liberation Serif" w:hAnsi="Liberation Serif"/>
                <w:bCs/>
                <w:sz w:val="24"/>
                <w:szCs w:val="24"/>
              </w:rPr>
              <w:t>2023 год</w:t>
            </w:r>
          </w:p>
          <w:p>
            <w:pPr>
              <w:pStyle w:val="Normal"/>
              <w:widowControl w:val="false"/>
              <w:spacing w:lineRule="auto" w:line="240" w:before="0" w:after="200"/>
              <w:jc w:val="center"/>
              <w:rPr>
                <w:rFonts w:ascii="Liberation Serif" w:hAnsi="Liberation Serif"/>
                <w:bCs/>
                <w:sz w:val="24"/>
                <w:szCs w:val="24"/>
              </w:rPr>
            </w:pPr>
            <w:r>
              <w:rPr>
                <w:rFonts w:ascii="Liberation Serif" w:hAnsi="Liberation Serif"/>
                <w:bCs/>
                <w:sz w:val="24"/>
                <w:szCs w:val="24"/>
              </w:rPr>
              <w:t>(план)</w:t>
            </w:r>
          </w:p>
        </w:tc>
        <w:tc>
          <w:tcPr>
            <w:tcW w:w="11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center"/>
              <w:rPr>
                <w:rFonts w:ascii="Liberation Serif" w:hAnsi="Liberation Serif"/>
                <w:bCs/>
                <w:sz w:val="24"/>
                <w:szCs w:val="24"/>
              </w:rPr>
            </w:pPr>
            <w:r>
              <w:rPr>
                <w:rFonts w:ascii="Liberation Serif" w:hAnsi="Liberation Serif"/>
                <w:bCs/>
                <w:sz w:val="24"/>
                <w:szCs w:val="24"/>
              </w:rPr>
              <w:t>2024 год</w:t>
            </w:r>
          </w:p>
          <w:p>
            <w:pPr>
              <w:pStyle w:val="Normal"/>
              <w:widowControl w:val="false"/>
              <w:spacing w:lineRule="auto" w:line="240" w:before="0" w:after="200"/>
              <w:jc w:val="center"/>
              <w:rPr>
                <w:rFonts w:ascii="Liberation Serif" w:hAnsi="Liberation Serif"/>
                <w:bCs/>
                <w:sz w:val="24"/>
                <w:szCs w:val="24"/>
              </w:rPr>
            </w:pPr>
            <w:r>
              <w:rPr>
                <w:rFonts w:ascii="Liberation Serif" w:hAnsi="Liberation Serif"/>
                <w:bCs/>
                <w:sz w:val="24"/>
                <w:szCs w:val="24"/>
              </w:rPr>
              <w:t>(план)</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center"/>
              <w:rPr>
                <w:rFonts w:ascii="Liberation Serif" w:hAnsi="Liberation Serif"/>
                <w:bCs/>
                <w:sz w:val="24"/>
                <w:szCs w:val="24"/>
              </w:rPr>
            </w:pPr>
            <w:r>
              <w:rPr>
                <w:rFonts w:ascii="Liberation Serif" w:hAnsi="Liberation Serif"/>
                <w:bCs/>
                <w:sz w:val="24"/>
                <w:szCs w:val="24"/>
              </w:rPr>
              <w:t>2025 год (план)</w:t>
            </w:r>
          </w:p>
        </w:tc>
        <w:tc>
          <w:tcPr>
            <w:tcW w:w="14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center"/>
              <w:rPr>
                <w:rFonts w:ascii="Liberation Serif" w:hAnsi="Liberation Serif"/>
                <w:bCs/>
                <w:sz w:val="24"/>
                <w:szCs w:val="24"/>
              </w:rPr>
            </w:pPr>
            <w:r>
              <w:rPr>
                <w:rFonts w:ascii="Liberation Serif" w:hAnsi="Liberation Serif"/>
                <w:bCs/>
                <w:sz w:val="24"/>
                <w:szCs w:val="24"/>
              </w:rPr>
              <w:t>2026 год (план)</w:t>
            </w:r>
          </w:p>
        </w:tc>
      </w:tr>
      <w:tr>
        <w:trPr/>
        <w:tc>
          <w:tcPr>
            <w:tcW w:w="19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bCs/>
                <w:sz w:val="24"/>
                <w:szCs w:val="24"/>
              </w:rPr>
            </w:pPr>
            <w:r>
              <w:rPr>
                <w:rFonts w:ascii="Liberation Serif" w:hAnsi="Liberation Serif"/>
                <w:bCs/>
                <w:sz w:val="24"/>
                <w:szCs w:val="24"/>
              </w:rPr>
              <w:t>Увеличение поступлений неналоговых доходов в местный бюджет от сдачи в аренду земельных участков, тыс. рублей</w:t>
            </w:r>
          </w:p>
        </w:tc>
        <w:tc>
          <w:tcPr>
            <w:tcW w:w="13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center"/>
              <w:rPr>
                <w:rFonts w:ascii="Liberation Serif" w:hAnsi="Liberation Serif"/>
                <w:bCs/>
                <w:sz w:val="24"/>
                <w:szCs w:val="24"/>
              </w:rPr>
            </w:pPr>
            <w:r>
              <w:rPr>
                <w:rFonts w:ascii="Liberation Serif" w:hAnsi="Liberation Serif"/>
                <w:bCs/>
                <w:sz w:val="24"/>
                <w:szCs w:val="24"/>
              </w:rPr>
              <w:t>13 919,50</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center"/>
              <w:rPr>
                <w:rFonts w:ascii="Liberation Serif" w:hAnsi="Liberation Serif"/>
                <w:bCs/>
                <w:sz w:val="24"/>
                <w:szCs w:val="24"/>
              </w:rPr>
            </w:pPr>
            <w:r>
              <w:rPr>
                <w:rFonts w:ascii="Liberation Serif" w:hAnsi="Liberation Serif"/>
                <w:bCs/>
                <w:sz w:val="24"/>
                <w:szCs w:val="24"/>
              </w:rPr>
              <w:t>13 989,10</w:t>
            </w:r>
          </w:p>
        </w:tc>
        <w:tc>
          <w:tcPr>
            <w:tcW w:w="1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sz w:val="24"/>
                <w:szCs w:val="24"/>
              </w:rPr>
            </w:pPr>
            <w:r>
              <w:rPr>
                <w:rFonts w:ascii="Liberation Serif" w:hAnsi="Liberation Serif"/>
                <w:bCs/>
                <w:sz w:val="24"/>
                <w:szCs w:val="24"/>
              </w:rPr>
              <w:t>14 059,0</w:t>
            </w:r>
          </w:p>
        </w:tc>
        <w:tc>
          <w:tcPr>
            <w:tcW w:w="11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sz w:val="24"/>
                <w:szCs w:val="24"/>
              </w:rPr>
            </w:pPr>
            <w:r>
              <w:rPr>
                <w:rFonts w:ascii="Liberation Serif" w:hAnsi="Liberation Serif"/>
                <w:sz w:val="24"/>
                <w:szCs w:val="24"/>
              </w:rPr>
              <w:t>14 129,3</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sz w:val="24"/>
                <w:szCs w:val="24"/>
              </w:rPr>
            </w:pPr>
            <w:r>
              <w:rPr>
                <w:rFonts w:ascii="Liberation Serif" w:hAnsi="Liberation Serif"/>
                <w:bCs/>
                <w:sz w:val="24"/>
                <w:szCs w:val="24"/>
              </w:rPr>
              <w:t>14 200,0</w:t>
            </w:r>
          </w:p>
        </w:tc>
        <w:tc>
          <w:tcPr>
            <w:tcW w:w="14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sz w:val="24"/>
                <w:szCs w:val="24"/>
              </w:rPr>
            </w:pPr>
            <w:r>
              <w:rPr>
                <w:rFonts w:ascii="Liberation Serif" w:hAnsi="Liberation Serif"/>
                <w:bCs/>
                <w:sz w:val="24"/>
                <w:szCs w:val="24"/>
              </w:rPr>
              <w:t>14 271,0</w:t>
            </w:r>
          </w:p>
        </w:tc>
      </w:tr>
      <w:tr>
        <w:trPr/>
        <w:tc>
          <w:tcPr>
            <w:tcW w:w="19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bCs/>
                <w:sz w:val="24"/>
                <w:szCs w:val="24"/>
              </w:rPr>
            </w:pPr>
            <w:r>
              <w:rPr>
                <w:rFonts w:ascii="Liberation Serif" w:hAnsi="Liberation Serif"/>
                <w:bCs/>
                <w:sz w:val="24"/>
                <w:szCs w:val="24"/>
              </w:rPr>
              <w:t>Увеличение поступлений неналоговых доходов в местный бюджет от продажи земельных участков, тыс. рублей</w:t>
            </w:r>
          </w:p>
        </w:tc>
        <w:tc>
          <w:tcPr>
            <w:tcW w:w="13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center"/>
              <w:rPr>
                <w:rFonts w:ascii="Liberation Serif" w:hAnsi="Liberation Serif"/>
                <w:bCs/>
                <w:sz w:val="24"/>
                <w:szCs w:val="24"/>
              </w:rPr>
            </w:pPr>
            <w:r>
              <w:rPr>
                <w:rFonts w:ascii="Liberation Serif" w:hAnsi="Liberation Serif"/>
                <w:bCs/>
                <w:sz w:val="24"/>
                <w:szCs w:val="24"/>
              </w:rPr>
              <w:t>2 600,0</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center"/>
              <w:rPr>
                <w:rFonts w:ascii="Liberation Serif" w:hAnsi="Liberation Serif"/>
                <w:bCs/>
                <w:sz w:val="24"/>
                <w:szCs w:val="24"/>
              </w:rPr>
            </w:pPr>
            <w:r>
              <w:rPr>
                <w:rFonts w:ascii="Liberation Serif" w:hAnsi="Liberation Serif"/>
                <w:bCs/>
                <w:sz w:val="24"/>
                <w:szCs w:val="24"/>
              </w:rPr>
              <w:t>2 613,0</w:t>
            </w:r>
          </w:p>
        </w:tc>
        <w:tc>
          <w:tcPr>
            <w:tcW w:w="1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bCs/>
                <w:sz w:val="24"/>
                <w:szCs w:val="24"/>
              </w:rPr>
            </w:pPr>
            <w:r>
              <w:rPr>
                <w:rFonts w:ascii="Liberation Serif" w:hAnsi="Liberation Serif"/>
                <w:bCs/>
                <w:sz w:val="24"/>
                <w:szCs w:val="24"/>
              </w:rPr>
              <w:t>2 626,1</w:t>
            </w:r>
          </w:p>
        </w:tc>
        <w:tc>
          <w:tcPr>
            <w:tcW w:w="11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sz w:val="24"/>
                <w:szCs w:val="24"/>
              </w:rPr>
            </w:pPr>
            <w:r>
              <w:rPr>
                <w:rFonts w:ascii="Liberation Serif" w:hAnsi="Liberation Serif"/>
                <w:sz w:val="24"/>
                <w:szCs w:val="24"/>
              </w:rPr>
              <w:t>2 639,2</w:t>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bCs/>
                <w:sz w:val="24"/>
                <w:szCs w:val="24"/>
              </w:rPr>
            </w:pPr>
            <w:r>
              <w:rPr>
                <w:rFonts w:ascii="Liberation Serif" w:hAnsi="Liberation Serif"/>
                <w:bCs/>
                <w:sz w:val="24"/>
                <w:szCs w:val="24"/>
              </w:rPr>
              <w:t>2 652,4</w:t>
            </w:r>
          </w:p>
        </w:tc>
        <w:tc>
          <w:tcPr>
            <w:tcW w:w="14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Liberation Serif" w:hAnsi="Liberation Serif"/>
                <w:bCs/>
                <w:sz w:val="24"/>
                <w:szCs w:val="24"/>
              </w:rPr>
            </w:pPr>
            <w:r>
              <w:rPr>
                <w:rFonts w:ascii="Liberation Serif" w:hAnsi="Liberation Serif"/>
                <w:bCs/>
                <w:sz w:val="24"/>
                <w:szCs w:val="24"/>
              </w:rPr>
              <w:t>2 665,7</w:t>
            </w:r>
          </w:p>
        </w:tc>
      </w:tr>
    </w:tbl>
    <w:p>
      <w:pPr>
        <w:pStyle w:val="Normal"/>
        <w:spacing w:lineRule="auto" w:line="360"/>
        <w:ind w:firstLine="540"/>
        <w:jc w:val="both"/>
        <w:rPr/>
      </w:pPr>
      <w:r>
        <w:rPr>
          <w:rFonts w:ascii="Liberation Serif" w:hAnsi="Liberation Serif"/>
          <w:sz w:val="24"/>
          <w:szCs w:val="24"/>
        </w:rPr>
        <w:t xml:space="preserve">При составлении прогнозных планов  на 2021-2026 годы рассматривается, в первую очередь, социальная значимость деятельности, осуществляемая размещенными в них организациями для населения Каменского городского округа. </w:t>
      </w:r>
    </w:p>
    <w:p>
      <w:pPr>
        <w:pStyle w:val="Normal"/>
        <w:widowControl w:val="false"/>
        <w:spacing w:lineRule="auto" w:line="360"/>
        <w:ind w:firstLine="709"/>
        <w:jc w:val="both"/>
        <w:rPr/>
      </w:pPr>
      <w:r>
        <w:rPr>
          <w:rFonts w:ascii="Liberation Serif" w:hAnsi="Liberation Serif"/>
          <w:sz w:val="24"/>
          <w:szCs w:val="24"/>
        </w:rPr>
        <w:t>Выполнению поставленных задач может препятствовать воздействие следующих рисков экономического, финансового, организационного характера:</w:t>
      </w:r>
    </w:p>
    <w:p>
      <w:pPr>
        <w:pStyle w:val="Normal"/>
        <w:spacing w:lineRule="auto" w:line="360"/>
        <w:ind w:firstLine="720"/>
        <w:jc w:val="both"/>
        <w:rPr/>
      </w:pPr>
      <w:r>
        <w:rPr>
          <w:rFonts w:ascii="Liberation Serif" w:hAnsi="Liberation Serif"/>
          <w:sz w:val="24"/>
          <w:szCs w:val="24"/>
        </w:rPr>
        <w:t>- изменение нормативов отчислений доходов от сдачи в аренду и продажи прав на заключение договоров аренды земельных участков, собственность на которые не разграничена, доходам от продажи земельных участков, собственность на которые не разграничена, собственникам зданий, строений, сооружений по уровням бюджетов;</w:t>
      </w:r>
    </w:p>
    <w:p>
      <w:pPr>
        <w:pStyle w:val="Normal"/>
        <w:spacing w:lineRule="auto" w:line="360"/>
        <w:ind w:firstLine="720"/>
        <w:jc w:val="both"/>
        <w:rPr/>
      </w:pPr>
      <w:r>
        <w:rPr>
          <w:rFonts w:ascii="Liberation Serif" w:hAnsi="Liberation Serif"/>
          <w:sz w:val="24"/>
          <w:szCs w:val="24"/>
        </w:rPr>
        <w:t xml:space="preserve">- изменение действующего законодательства по вопросам увеличения срока переоформления прав на земельные участки, выкупа земельных участков, на которых расположены объекты недвижимости собственниками зданий, строений, сооружений; </w:t>
      </w:r>
    </w:p>
    <w:p>
      <w:pPr>
        <w:pStyle w:val="Normal"/>
        <w:spacing w:lineRule="auto" w:line="360"/>
        <w:ind w:firstLine="720"/>
        <w:jc w:val="both"/>
        <w:rPr/>
      </w:pPr>
      <w:r>
        <w:rPr>
          <w:rFonts w:ascii="Liberation Serif" w:hAnsi="Liberation Serif"/>
          <w:sz w:val="24"/>
          <w:szCs w:val="24"/>
        </w:rPr>
        <w:t>- неисполнение договорных обязательств арендаторами.</w:t>
      </w:r>
    </w:p>
    <w:p>
      <w:pPr>
        <w:pStyle w:val="Normal"/>
        <w:spacing w:lineRule="auto" w:line="360"/>
        <w:ind w:firstLine="720"/>
        <w:jc w:val="both"/>
        <w:rPr/>
      </w:pPr>
      <w:r>
        <w:rPr>
          <w:rFonts w:ascii="Liberation Serif" w:hAnsi="Liberation Serif"/>
          <w:sz w:val="24"/>
          <w:szCs w:val="24"/>
        </w:rPr>
        <w:t>В целях контроля и минимизации данных рисков планируется реализация следующего мероприятия:  ведение мониторинга и контроля за соблюдением договорных обязательств.</w:t>
      </w:r>
    </w:p>
    <w:p>
      <w:pPr>
        <w:pStyle w:val="Normal"/>
        <w:spacing w:lineRule="auto" w:line="360"/>
        <w:jc w:val="both"/>
        <w:rPr/>
      </w:pPr>
      <w:r>
        <w:rPr>
          <w:rFonts w:ascii="Liberation Serif" w:hAnsi="Liberation Serif"/>
          <w:sz w:val="24"/>
          <w:szCs w:val="24"/>
        </w:rPr>
        <w:t xml:space="preserve">            </w:t>
      </w:r>
      <w:r>
        <w:rPr>
          <w:rFonts w:ascii="Liberation Serif" w:hAnsi="Liberation Serif"/>
          <w:sz w:val="24"/>
          <w:szCs w:val="24"/>
        </w:rPr>
        <w:t xml:space="preserve">Правовое регулирование программы будет осуществляться посредством Федерального закона от 06.10.2003 № 131-ФЗ «Об общих принципах организации местного самоуправления в Российской Федерации», административных регламентов, федеральных, областных, муниципальных правовых актов Администрации Каменского городского округа. </w:t>
      </w:r>
    </w:p>
    <w:p>
      <w:pPr>
        <w:pStyle w:val="Normal"/>
        <w:spacing w:lineRule="auto" w:line="360" w:before="0" w:after="0"/>
        <w:jc w:val="both"/>
        <w:rPr>
          <w:rFonts w:ascii="Liberation Serif" w:hAnsi="Liberation Serif" w:eastAsia="Times New Roman" w:cs="Times New Roman"/>
          <w:sz w:val="24"/>
          <w:szCs w:val="24"/>
          <w:lang w:eastAsia="ru-RU"/>
        </w:rPr>
      </w:pPr>
      <w:r>
        <w:rPr>
          <w:rFonts w:eastAsia="Times New Roman" w:cs="Times New Roman" w:ascii="Liberation Serif" w:hAnsi="Liberation Serif"/>
          <w:sz w:val="24"/>
          <w:szCs w:val="24"/>
          <w:lang w:eastAsia="ru-RU"/>
        </w:rPr>
        <w:t xml:space="preserve">             </w:t>
      </w:r>
      <w:r>
        <w:rPr>
          <w:rFonts w:eastAsia="Times New Roman" w:cs="Times New Roman" w:ascii="Liberation Serif" w:hAnsi="Liberation Serif"/>
          <w:sz w:val="24"/>
          <w:szCs w:val="24"/>
          <w:lang w:eastAsia="ru-RU"/>
        </w:rPr>
        <w:t>Принятие и исполнение программы позволит актуализировать сведения Государственного кадастра недвижимости:</w:t>
      </w:r>
    </w:p>
    <w:p>
      <w:pPr>
        <w:pStyle w:val="Normal"/>
        <w:widowControl w:val="false"/>
        <w:spacing w:lineRule="auto" w:line="360" w:before="220" w:after="0"/>
        <w:ind w:firstLine="540"/>
        <w:contextualSpacing/>
        <w:jc w:val="both"/>
        <w:rPr>
          <w:rFonts w:ascii="Liberation Serif" w:hAnsi="Liberation Serif" w:eastAsia="Times New Roman" w:cs="Calibri"/>
          <w:sz w:val="24"/>
          <w:szCs w:val="24"/>
          <w:lang w:eastAsia="ru-RU"/>
        </w:rPr>
      </w:pPr>
      <w:r>
        <w:rPr>
          <w:rFonts w:eastAsia="Times New Roman" w:cs="Calibri" w:ascii="Liberation Serif" w:hAnsi="Liberation Serif"/>
          <w:sz w:val="24"/>
          <w:szCs w:val="24"/>
          <w:lang w:eastAsia="ru-RU"/>
        </w:rPr>
        <w:t>о результатах государственной кадастровой оценки земель населенных пунктов и земель особо охраняемых территорий и объектов;</w:t>
      </w:r>
    </w:p>
    <w:p>
      <w:pPr>
        <w:pStyle w:val="Normal"/>
        <w:widowControl w:val="false"/>
        <w:spacing w:lineRule="auto" w:line="360" w:before="220" w:after="0"/>
        <w:ind w:firstLine="540"/>
        <w:contextualSpacing/>
        <w:jc w:val="both"/>
        <w:rPr>
          <w:rFonts w:ascii="Liberation Serif" w:hAnsi="Liberation Serif" w:eastAsia="Times New Roman" w:cs="Calibri"/>
          <w:sz w:val="24"/>
          <w:szCs w:val="24"/>
          <w:lang w:eastAsia="ru-RU"/>
        </w:rPr>
      </w:pPr>
      <w:r>
        <w:rPr>
          <w:rFonts w:eastAsia="Times New Roman" w:cs="Calibri" w:ascii="Liberation Serif" w:hAnsi="Liberation Serif"/>
          <w:sz w:val="24"/>
          <w:szCs w:val="24"/>
          <w:lang w:eastAsia="ru-RU"/>
        </w:rPr>
        <w:t>о созданных (восстановленных) пунктах опорно-межевой сети;</w:t>
      </w:r>
    </w:p>
    <w:p>
      <w:pPr>
        <w:pStyle w:val="Normal"/>
        <w:widowControl w:val="false"/>
        <w:spacing w:lineRule="auto" w:line="360" w:before="220" w:after="0"/>
        <w:ind w:firstLine="540"/>
        <w:contextualSpacing/>
        <w:jc w:val="both"/>
        <w:rPr>
          <w:rFonts w:ascii="Liberation Serif" w:hAnsi="Liberation Serif" w:eastAsia="Times New Roman" w:cs="Calibri"/>
          <w:sz w:val="24"/>
          <w:szCs w:val="24"/>
          <w:lang w:eastAsia="ru-RU"/>
        </w:rPr>
      </w:pPr>
      <w:r>
        <w:rPr>
          <w:rFonts w:eastAsia="Times New Roman" w:cs="Calibri" w:ascii="Liberation Serif" w:hAnsi="Liberation Serif"/>
          <w:sz w:val="24"/>
          <w:szCs w:val="24"/>
          <w:lang w:eastAsia="ru-RU"/>
        </w:rPr>
        <w:t>об уточненных площадях сельскохозяйственных угодий, входящих в состав земель сельскохозяйственного назначения и земель запаса.</w:t>
      </w:r>
    </w:p>
    <w:p>
      <w:pPr>
        <w:pStyle w:val="Normal"/>
        <w:widowControl w:val="false"/>
        <w:spacing w:lineRule="auto" w:line="360" w:before="220" w:after="0"/>
        <w:ind w:firstLine="540"/>
        <w:contextualSpacing/>
        <w:jc w:val="both"/>
        <w:rPr>
          <w:rFonts w:ascii="Liberation Serif" w:hAnsi="Liberation Serif" w:eastAsia="Times New Roman" w:cs="Calibri"/>
          <w:sz w:val="24"/>
          <w:szCs w:val="24"/>
          <w:lang w:eastAsia="ru-RU"/>
        </w:rPr>
      </w:pPr>
      <w:r>
        <w:rPr>
          <w:rFonts w:eastAsia="Times New Roman" w:cs="Calibri" w:ascii="Liberation Serif" w:hAnsi="Liberation Serif"/>
          <w:sz w:val="24"/>
          <w:szCs w:val="24"/>
          <w:lang w:eastAsia="ru-RU"/>
        </w:rPr>
        <w:t>В результате выполнения мероприятий по актуализации результатов государственной кадастровой оценки земель особо охраняемых территорий и объектов и земель населенных пунктов будет обеспечено эффективное управление и распоряжение земельными участками и другими объектами недвижимости, имеющими индивидуальные характеристики, сведения о которых внесены в базу данных государственного кадастра недвижимости, что, в свою очередь, позволит сформировать актуальную налогооблагаемую базу.</w:t>
      </w:r>
    </w:p>
    <w:p>
      <w:pPr>
        <w:pStyle w:val="Normal"/>
        <w:spacing w:lineRule="auto" w:line="360" w:before="0" w:after="0"/>
        <w:ind w:firstLine="540"/>
        <w:jc w:val="both"/>
        <w:rPr>
          <w:rFonts w:ascii="Liberation Serif" w:hAnsi="Liberation Serif" w:eastAsia="Times New Roman" w:cs="Times New Roman"/>
          <w:sz w:val="24"/>
          <w:szCs w:val="24"/>
          <w:lang w:eastAsia="ar-SA"/>
        </w:rPr>
      </w:pPr>
      <w:r>
        <w:rPr>
          <w:rFonts w:eastAsia="Times New Roman" w:cs="Times New Roman" w:ascii="Liberation Serif" w:hAnsi="Liberation Serif"/>
          <w:sz w:val="24"/>
          <w:szCs w:val="24"/>
          <w:lang w:eastAsia="ar-SA"/>
        </w:rPr>
        <w:t xml:space="preserve">Прямой экономический эффект от реализации программных мероприятий состоит в увеличении доходов местного бюджета за счет роста поступлений земельных платежей в результате проведения разграничения государственной собственности на землю, выполнения плана доходов бюджета от использования и приватизации муниципального имущества и повышения эффективности управления недвижимостью на муниципальном уровне. </w:t>
      </w:r>
    </w:p>
    <w:p>
      <w:pPr>
        <w:pStyle w:val="Normal"/>
        <w:spacing w:lineRule="auto" w:line="360" w:before="0" w:after="0"/>
        <w:ind w:firstLine="540"/>
        <w:jc w:val="both"/>
        <w:rPr>
          <w:rFonts w:ascii="Liberation Serif" w:hAnsi="Liberation Serif" w:eastAsia="Times New Roman" w:cs="Times New Roman"/>
          <w:sz w:val="24"/>
          <w:szCs w:val="24"/>
          <w:lang w:eastAsia="ar-SA"/>
        </w:rPr>
      </w:pPr>
      <w:r>
        <w:rPr>
          <w:rFonts w:eastAsia="Times New Roman" w:cs="Times New Roman" w:ascii="Liberation Serif" w:hAnsi="Liberation Serif"/>
          <w:sz w:val="24"/>
          <w:szCs w:val="24"/>
          <w:lang w:eastAsia="ar-SA"/>
        </w:rPr>
        <w:t>Наиболее надежным и постоянным источником бюджетных поступлений является сдача в аренду и продажа  земельных участков.</w:t>
      </w:r>
    </w:p>
    <w:p>
      <w:pPr>
        <w:pStyle w:val="Normal"/>
        <w:spacing w:lineRule="auto" w:line="360" w:before="0" w:after="0"/>
        <w:ind w:firstLine="540"/>
        <w:jc w:val="both"/>
        <w:rPr>
          <w:rFonts w:ascii="Liberation Serif" w:hAnsi="Liberation Serif" w:eastAsia="Times New Roman" w:cs="Times New Roman"/>
          <w:sz w:val="24"/>
          <w:szCs w:val="24"/>
          <w:lang w:eastAsia="ar-SA"/>
        </w:rPr>
      </w:pPr>
      <w:r>
        <w:rPr>
          <w:rFonts w:eastAsia="Times New Roman" w:cs="Times New Roman" w:ascii="Liberation Serif" w:hAnsi="Liberation Serif"/>
          <w:sz w:val="24"/>
          <w:szCs w:val="24"/>
          <w:lang w:eastAsia="ar-SA"/>
        </w:rPr>
        <w:t>Дополнительным эффектом реализации муниципальной программы будет активизация сделок на рынке земли и недвижимости, обеспечение оперативности и качества принятия управленческих решений по распоряжению земельными участками и прочно связанными с ними объектами недвижимости, находящимися в муниципальной собственности, за счет повышения достоверности и полноты информации о недвижимости.</w:t>
      </w:r>
    </w:p>
    <w:p>
      <w:pPr>
        <w:pStyle w:val="ConsPlusNormal"/>
        <w:spacing w:lineRule="auto" w:line="360"/>
        <w:ind w:firstLine="540"/>
        <w:jc w:val="both"/>
        <w:rPr/>
      </w:pPr>
      <w:r>
        <w:rPr>
          <w:rFonts w:ascii="Liberation Serif" w:hAnsi="Liberation Serif"/>
          <w:sz w:val="24"/>
          <w:szCs w:val="24"/>
        </w:rPr>
        <w:t>Ожидаемым результатом реализации настоящей муниципальной программы является повышение эффективности управления муниципальной собственностью.</w:t>
      </w:r>
    </w:p>
    <w:p>
      <w:pPr>
        <w:pStyle w:val="ConsPlusNormal"/>
        <w:spacing w:lineRule="auto" w:line="360"/>
        <w:ind w:firstLine="540"/>
        <w:jc w:val="both"/>
        <w:rPr/>
      </w:pPr>
      <w:r>
        <w:rPr>
          <w:rFonts w:ascii="Liberation Serif" w:hAnsi="Liberation Serif"/>
          <w:sz w:val="24"/>
          <w:szCs w:val="24"/>
        </w:rPr>
        <w:tab/>
      </w:r>
    </w:p>
    <w:p>
      <w:pPr>
        <w:pStyle w:val="ConsPlusNormal"/>
        <w:spacing w:lineRule="auto" w:line="360"/>
        <w:ind w:firstLine="540"/>
        <w:jc w:val="both"/>
        <w:rPr/>
      </w:pPr>
      <w:r>
        <w:rPr>
          <w:rFonts w:ascii="Liberation Serif" w:hAnsi="Liberation Serif"/>
          <w:sz w:val="24"/>
          <w:szCs w:val="24"/>
        </w:rPr>
        <w:t>В программу включены расходы местного бюджета на обеспечение деятельности КУМИ, за счет которых осуществляется реализация полномочий муниципального образования (функций), направленных на решение всех задач муниципальной программы, за счет которых осуществляется реализация полномочий муниципального образования (функций), направленных на решение всех задач муниципальной программы.</w:t>
      </w:r>
    </w:p>
    <w:p>
      <w:pPr>
        <w:pStyle w:val="ConsPlusNormal"/>
        <w:spacing w:lineRule="auto" w:line="360" w:before="220" w:after="0"/>
        <w:ind w:firstLine="540"/>
        <w:jc w:val="both"/>
        <w:rPr/>
      </w:pPr>
      <w:r>
        <w:rPr>
          <w:rFonts w:ascii="Liberation Serif" w:hAnsi="Liberation Serif"/>
          <w:sz w:val="24"/>
          <w:szCs w:val="24"/>
        </w:rPr>
        <w:t xml:space="preserve">В соответствии с </w:t>
      </w:r>
      <w:hyperlink r:id="rId5">
        <w:r>
          <w:rPr>
            <w:rStyle w:val="Style"/>
            <w:rFonts w:ascii="Liberation Serif" w:hAnsi="Liberation Serif"/>
            <w:sz w:val="24"/>
            <w:szCs w:val="24"/>
          </w:rPr>
          <w:t>Положением</w:t>
        </w:r>
      </w:hyperlink>
      <w:r>
        <w:rPr>
          <w:rFonts w:ascii="Liberation Serif" w:hAnsi="Liberation Serif"/>
          <w:sz w:val="24"/>
          <w:szCs w:val="24"/>
        </w:rPr>
        <w:t xml:space="preserve"> о Комитете по управлению муниципальным имуществом Администрации Каменского городского округа, утвержденным Решением Думы Каменского городского округа от 22.01.2009 N 116, Комитет по управлению муниципальным имуществом Администрации Каменского городского округа является отраслевым (функциональным) органом Администрации муниципального образования "Каменский городской округ" и действует в пределах своих полномочий.</w:t>
      </w:r>
    </w:p>
    <w:p>
      <w:pPr>
        <w:pStyle w:val="ConsPlusNormal"/>
        <w:spacing w:lineRule="auto" w:line="360" w:before="220" w:after="0"/>
        <w:ind w:firstLine="540"/>
        <w:jc w:val="both"/>
        <w:rPr/>
      </w:pPr>
      <w:r>
        <w:rPr>
          <w:rFonts w:ascii="Liberation Serif" w:hAnsi="Liberation Serif"/>
          <w:sz w:val="24"/>
          <w:szCs w:val="24"/>
        </w:rPr>
        <w:t>КУМИ осуществляет функции главного распорядителя средств местного бюджета, направленные на обеспечение деятельности КУМИ и на реализацию возложенных функций в соответствии с Решением Думы муниципального образования "Каменский городской округ".</w:t>
      </w:r>
    </w:p>
    <w:p>
      <w:pPr>
        <w:pStyle w:val="ConsPlusNormal"/>
        <w:spacing w:lineRule="auto" w:line="360" w:before="220" w:after="0"/>
        <w:ind w:firstLine="540"/>
        <w:jc w:val="both"/>
        <w:rPr>
          <w:rFonts w:ascii="Liberation Serif" w:hAnsi="Liberation Serif"/>
          <w:sz w:val="24"/>
          <w:szCs w:val="24"/>
        </w:rPr>
      </w:pPr>
      <w:r>
        <w:rPr>
          <w:rFonts w:ascii="Liberation Serif" w:hAnsi="Liberation Serif"/>
          <w:sz w:val="24"/>
          <w:szCs w:val="24"/>
        </w:rPr>
        <w:t>Программа разработана в целях повышения качества реализации целей и задач, поставленных муниципальной программой. Качественному выполнению мероприятий будет способствовать четкая организация планирования и распределения финансовых ресурсов, выделяемых для реализации муниципальной программы, контроль за целевым и рациональным использованием материальных и финансовых ресурсов, а также сбор и подготовка материалов для анализа финансово-хозяйственной деятельности.</w:t>
      </w:r>
    </w:p>
    <w:p>
      <w:pPr>
        <w:pStyle w:val="ConsPlusNormal"/>
        <w:spacing w:lineRule="auto" w:line="360" w:before="220" w:after="0"/>
        <w:ind w:firstLine="540"/>
        <w:jc w:val="both"/>
        <w:rPr/>
      </w:pPr>
      <w:r>
        <w:rPr>
          <w:rFonts w:ascii="Liberation Serif" w:hAnsi="Liberation Serif"/>
          <w:sz w:val="24"/>
          <w:szCs w:val="24"/>
        </w:rPr>
        <w:t>Таким образом, КУМИ в рамках настоящей программы обеспечивает координацию деятельности соисполнителей муниципальной программы, участвует в разработке и осуществлении реализации муниципальной программы, несет ответственность за достижение показателей эффективности реализации муниципальной программы и осуществляет ее ежеквартальный мониторинг.</w:t>
      </w:r>
    </w:p>
    <w:p>
      <w:pPr>
        <w:pStyle w:val="ConsPlusNormal"/>
        <w:spacing w:lineRule="auto" w:line="360"/>
        <w:ind w:firstLine="540"/>
        <w:jc w:val="both"/>
        <w:rPr/>
      </w:pPr>
      <w:r>
        <w:rPr>
          <w:rFonts w:ascii="Liberation Serif" w:hAnsi="Liberation Serif"/>
          <w:sz w:val="24"/>
          <w:szCs w:val="24"/>
        </w:rPr>
        <w:t>Программа предусматривает обеспечение управления реализацией Программы и контроль полноты и своевременности ее выполнения.</w:t>
      </w:r>
    </w:p>
    <w:p>
      <w:pPr>
        <w:pStyle w:val="ConsPlusNormal"/>
        <w:rPr>
          <w:rFonts w:ascii="Liberation Serif" w:hAnsi="Liberation Serif"/>
          <w:sz w:val="24"/>
          <w:szCs w:val="24"/>
        </w:rPr>
      </w:pPr>
      <w:r>
        <w:rPr>
          <w:rFonts w:ascii="Liberation Serif" w:hAnsi="Liberation Serif"/>
          <w:sz w:val="24"/>
          <w:szCs w:val="24"/>
        </w:rPr>
      </w:r>
    </w:p>
    <w:p>
      <w:pPr>
        <w:pStyle w:val="ConsPlusNormal"/>
        <w:numPr>
          <w:ilvl w:val="0"/>
          <w:numId w:val="0"/>
        </w:numPr>
        <w:ind w:hanging="0" w:left="0"/>
        <w:jc w:val="center"/>
        <w:outlineLvl w:val="1"/>
        <w:rPr>
          <w:rFonts w:ascii="Liberation Serif" w:hAnsi="Liberation Serif"/>
          <w:sz w:val="24"/>
          <w:szCs w:val="24"/>
        </w:rPr>
      </w:pPr>
      <w:r>
        <w:rPr>
          <w:rFonts w:ascii="Liberation Serif" w:hAnsi="Liberation Serif"/>
          <w:sz w:val="24"/>
          <w:szCs w:val="24"/>
        </w:rPr>
        <w:t>Раздел 2. ЦЕЛИ И ЗАДАЧИ, ЦЕЛЕВЫЕ ПОКАЗАТЕЛИ</w:t>
      </w:r>
    </w:p>
    <w:p>
      <w:pPr>
        <w:pStyle w:val="ConsPlusNormal"/>
        <w:jc w:val="center"/>
        <w:rPr>
          <w:rFonts w:ascii="Liberation Serif" w:hAnsi="Liberation Serif"/>
          <w:sz w:val="24"/>
          <w:szCs w:val="24"/>
        </w:rPr>
      </w:pPr>
      <w:r>
        <w:rPr>
          <w:rFonts w:ascii="Liberation Serif" w:hAnsi="Liberation Serif"/>
          <w:sz w:val="24"/>
          <w:szCs w:val="24"/>
        </w:rPr>
        <w:t>РЕАЛИЗАЦИИ МУНИЦИПАЛЬНОЙ ПРОГРАММЫ</w:t>
      </w:r>
    </w:p>
    <w:p>
      <w:pPr>
        <w:pStyle w:val="ConsPlusNormal"/>
        <w:rPr>
          <w:rFonts w:ascii="Liberation Serif" w:hAnsi="Liberation Serif"/>
          <w:sz w:val="24"/>
          <w:szCs w:val="24"/>
        </w:rPr>
      </w:pPr>
      <w:r>
        <w:rPr>
          <w:rFonts w:ascii="Liberation Serif" w:hAnsi="Liberation Serif"/>
          <w:sz w:val="24"/>
          <w:szCs w:val="24"/>
        </w:rPr>
      </w:r>
    </w:p>
    <w:p>
      <w:pPr>
        <w:pStyle w:val="ConsPlusNormal"/>
        <w:ind w:firstLine="540"/>
        <w:jc w:val="both"/>
        <w:rPr>
          <w:rFonts w:ascii="Liberation Serif" w:hAnsi="Liberation Serif"/>
          <w:sz w:val="24"/>
          <w:szCs w:val="24"/>
        </w:rPr>
      </w:pPr>
      <w:hyperlink w:anchor="P280">
        <w:r>
          <w:rPr>
            <w:rStyle w:val="Style"/>
            <w:rFonts w:ascii="Liberation Serif" w:hAnsi="Liberation Serif"/>
            <w:sz w:val="24"/>
            <w:szCs w:val="24"/>
          </w:rPr>
          <w:t>Цели</w:t>
        </w:r>
      </w:hyperlink>
      <w:r>
        <w:rPr>
          <w:rFonts w:ascii="Liberation Serif" w:hAnsi="Liberation Serif"/>
          <w:sz w:val="24"/>
          <w:szCs w:val="24"/>
        </w:rPr>
        <w:t>, задачи и целевые показатели муниципальной программы приведены в приложении N 1 к настоящей муниципальной программе.</w:t>
      </w:r>
    </w:p>
    <w:p>
      <w:pPr>
        <w:pStyle w:val="ConsPlusNormal"/>
        <w:spacing w:before="220" w:after="0"/>
        <w:jc w:val="both"/>
        <w:rPr>
          <w:rFonts w:ascii="Liberation Serif" w:hAnsi="Liberation Serif"/>
          <w:sz w:val="24"/>
          <w:szCs w:val="24"/>
        </w:rPr>
      </w:pPr>
      <w:r>
        <w:rPr>
          <w:rFonts w:ascii="Liberation Serif" w:hAnsi="Liberation Serif"/>
          <w:sz w:val="24"/>
          <w:szCs w:val="24"/>
        </w:rPr>
      </w:r>
    </w:p>
    <w:p>
      <w:pPr>
        <w:pStyle w:val="ConsPlusNormal"/>
        <w:numPr>
          <w:ilvl w:val="0"/>
          <w:numId w:val="0"/>
        </w:numPr>
        <w:ind w:hanging="0" w:left="0"/>
        <w:jc w:val="center"/>
        <w:outlineLvl w:val="1"/>
        <w:rPr>
          <w:rFonts w:ascii="Liberation Serif" w:hAnsi="Liberation Serif"/>
          <w:sz w:val="24"/>
          <w:szCs w:val="24"/>
        </w:rPr>
      </w:pPr>
      <w:r>
        <w:rPr>
          <w:rFonts w:ascii="Liberation Serif" w:hAnsi="Liberation Serif"/>
          <w:sz w:val="24"/>
          <w:szCs w:val="24"/>
        </w:rPr>
        <w:t>Раздел 3. ПЛАН МЕРОПРИЯТИЙ</w:t>
      </w:r>
    </w:p>
    <w:p>
      <w:pPr>
        <w:pStyle w:val="ConsPlusNormal"/>
        <w:jc w:val="center"/>
        <w:rPr>
          <w:rFonts w:ascii="Liberation Serif" w:hAnsi="Liberation Serif"/>
          <w:sz w:val="24"/>
          <w:szCs w:val="24"/>
        </w:rPr>
      </w:pPr>
      <w:r>
        <w:rPr>
          <w:rFonts w:ascii="Liberation Serif" w:hAnsi="Liberation Serif"/>
          <w:sz w:val="24"/>
          <w:szCs w:val="24"/>
        </w:rPr>
        <w:t>ПО ВЫПОЛНЕНИЮ МУНИЦИПАЛЬНОЙ ПРОГРАММЫ</w:t>
      </w:r>
      <w:r>
        <w:rPr>
          <w:rFonts w:ascii="Liberation Serif" w:hAnsi="Liberation Serif"/>
          <w:color w:val="auto"/>
          <w:sz w:val="24"/>
          <w:szCs w:val="24"/>
        </w:rPr>
        <w:t>, МЕХАНИЗМ РЕАЛИЗАЦИИ МУНИЦИПАЛЬНОЙ ПРОГРАММЫ</w:t>
      </w:r>
    </w:p>
    <w:p>
      <w:pPr>
        <w:pStyle w:val="ConsPlusNormal"/>
        <w:rPr>
          <w:rFonts w:ascii="Liberation Serif" w:hAnsi="Liberation Serif"/>
          <w:color w:val="auto"/>
          <w:sz w:val="24"/>
          <w:szCs w:val="24"/>
        </w:rPr>
      </w:pPr>
      <w:r>
        <w:rPr>
          <w:rFonts w:ascii="Liberation Serif" w:hAnsi="Liberation Serif"/>
          <w:color w:val="auto"/>
          <w:sz w:val="24"/>
          <w:szCs w:val="24"/>
        </w:rPr>
      </w:r>
    </w:p>
    <w:p>
      <w:pPr>
        <w:pStyle w:val="ConsPlusNormal"/>
        <w:spacing w:lineRule="auto" w:line="360"/>
        <w:ind w:firstLine="540"/>
        <w:jc w:val="both"/>
        <w:rPr/>
      </w:pPr>
      <w:r>
        <w:rPr>
          <w:rFonts w:ascii="Liberation Serif" w:hAnsi="Liberation Serif"/>
          <w:color w:val="auto"/>
          <w:sz w:val="24"/>
          <w:szCs w:val="24"/>
        </w:rPr>
        <w:t xml:space="preserve">Для достижения целей муниципальной программы и выполнения поставленных задач разработан </w:t>
      </w:r>
      <w:hyperlink w:anchor="P511">
        <w:r>
          <w:rPr>
            <w:rStyle w:val="Style"/>
            <w:rFonts w:ascii="Liberation Serif" w:hAnsi="Liberation Serif"/>
            <w:color w:val="auto"/>
            <w:sz w:val="24"/>
            <w:szCs w:val="24"/>
          </w:rPr>
          <w:t>план</w:t>
        </w:r>
      </w:hyperlink>
      <w:r>
        <w:rPr>
          <w:rFonts w:ascii="Liberation Serif" w:hAnsi="Liberation Serif"/>
          <w:color w:val="auto"/>
          <w:sz w:val="24"/>
          <w:szCs w:val="24"/>
        </w:rPr>
        <w:t xml:space="preserve"> мероприятий (приложение N 2 к настоящей муниципальной программе).</w:t>
      </w:r>
    </w:p>
    <w:p>
      <w:pPr>
        <w:pStyle w:val="ConsPlusNormal"/>
        <w:spacing w:lineRule="auto" w:line="360"/>
        <w:ind w:firstLine="540"/>
        <w:jc w:val="both"/>
        <w:rPr/>
      </w:pPr>
      <w:hyperlink w:anchor="P574">
        <w:r>
          <w:rPr>
            <w:rStyle w:val="Style"/>
            <w:rFonts w:ascii="Liberation Serif" w:hAnsi="Liberation Serif"/>
            <w:color w:val="auto"/>
            <w:sz w:val="24"/>
            <w:szCs w:val="24"/>
          </w:rPr>
          <w:t>План</w:t>
        </w:r>
      </w:hyperlink>
      <w:r>
        <w:rPr>
          <w:rFonts w:ascii="Liberation Serif" w:hAnsi="Liberation Serif"/>
          <w:color w:val="auto"/>
          <w:sz w:val="24"/>
          <w:szCs w:val="24"/>
        </w:rPr>
        <w:t xml:space="preserve"> мероприятий по выполнению муниципальной программы приведен в приложении N 2 к настоящей муниципальной программе.</w:t>
      </w:r>
    </w:p>
    <w:p>
      <w:pPr>
        <w:pStyle w:val="Normal"/>
        <w:widowControl/>
        <w:bidi w:val="0"/>
        <w:spacing w:lineRule="auto" w:line="360" w:before="0" w:after="0"/>
        <w:ind w:firstLine="540" w:left="0" w:right="0"/>
        <w:jc w:val="both"/>
        <w:rPr/>
      </w:pPr>
      <w:r>
        <w:rPr>
          <w:rFonts w:ascii="Liberation Serif" w:hAnsi="Liberation Serif"/>
          <w:b w:val="false"/>
          <w:i w:val="false"/>
          <w:caps w:val="false"/>
          <w:smallCaps w:val="false"/>
          <w:color w:val="auto"/>
          <w:spacing w:val="0"/>
          <w:sz w:val="24"/>
        </w:rPr>
        <w:t>Ответственный исполнитель муниципальной программы:</w:t>
      </w:r>
    </w:p>
    <w:p>
      <w:pPr>
        <w:pStyle w:val="BodyText"/>
        <w:widowControl/>
        <w:bidi w:val="0"/>
        <w:spacing w:lineRule="auto" w:line="360" w:before="0" w:after="0"/>
        <w:ind w:hanging="0" w:left="0" w:right="0"/>
        <w:jc w:val="both"/>
        <w:rPr/>
      </w:pPr>
      <w:r>
        <w:rPr>
          <w:rFonts w:ascii="Liberation Serif" w:hAnsi="Liberation Serif"/>
          <w:b w:val="false"/>
          <w:i w:val="false"/>
          <w:caps w:val="false"/>
          <w:smallCaps w:val="false"/>
          <w:color w:val="auto"/>
          <w:spacing w:val="0"/>
          <w:sz w:val="24"/>
        </w:rPr>
        <w:t>- осуществляет текущее управление реализацией муниципальной программы;</w:t>
      </w:r>
    </w:p>
    <w:p>
      <w:pPr>
        <w:pStyle w:val="BodyText"/>
        <w:widowControl/>
        <w:bidi w:val="0"/>
        <w:spacing w:lineRule="auto" w:line="360" w:before="0" w:after="0"/>
        <w:ind w:hanging="0" w:left="0" w:right="0"/>
        <w:jc w:val="both"/>
        <w:rPr/>
      </w:pPr>
      <w:r>
        <w:rPr>
          <w:rFonts w:ascii="Liberation Serif" w:hAnsi="Liberation Serif"/>
          <w:b w:val="false"/>
          <w:i w:val="false"/>
          <w:caps w:val="false"/>
          <w:smallCaps w:val="false"/>
          <w:color w:val="auto"/>
          <w:spacing w:val="0"/>
          <w:sz w:val="24"/>
        </w:rPr>
        <w:t>- обеспечивает разработку, реализацию и утверждение муниципальной программы, соответствующих нормативных правовых актов, необходимых для реализации муниципальной программы, внесение изменений в муниципальную программу;</w:t>
      </w:r>
    </w:p>
    <w:p>
      <w:pPr>
        <w:pStyle w:val="BodyText"/>
        <w:widowControl/>
        <w:bidi w:val="0"/>
        <w:spacing w:lineRule="auto" w:line="360" w:before="0" w:after="0"/>
        <w:ind w:hanging="0" w:left="0" w:right="0"/>
        <w:jc w:val="both"/>
        <w:rPr/>
      </w:pPr>
      <w:r>
        <w:rPr>
          <w:rFonts w:ascii="Liberation Serif" w:hAnsi="Liberation Serif"/>
          <w:b w:val="false"/>
          <w:i w:val="false"/>
          <w:caps w:val="false"/>
          <w:smallCaps w:val="false"/>
          <w:color w:val="auto"/>
          <w:spacing w:val="0"/>
          <w:sz w:val="24"/>
        </w:rPr>
        <w:t>- обеспечивает достижение целей и задач, предусмотренных муниципальной программой, утвержденных значений целевых показателей;</w:t>
      </w:r>
    </w:p>
    <w:p>
      <w:pPr>
        <w:pStyle w:val="BodyText"/>
        <w:widowControl/>
        <w:bidi w:val="0"/>
        <w:spacing w:lineRule="auto" w:line="360" w:before="0" w:after="0"/>
        <w:ind w:hanging="0" w:left="0" w:right="0"/>
        <w:jc w:val="both"/>
        <w:rPr/>
      </w:pPr>
      <w:r>
        <w:rPr>
          <w:rFonts w:ascii="Liberation Serif" w:hAnsi="Liberation Serif"/>
          <w:b w:val="false"/>
          <w:i w:val="false"/>
          <w:caps w:val="false"/>
          <w:smallCaps w:val="false"/>
          <w:color w:val="auto"/>
          <w:spacing w:val="0"/>
          <w:sz w:val="24"/>
        </w:rPr>
        <w:t>- осуществляет мониторинг реализации муниципальной программы;</w:t>
      </w:r>
    </w:p>
    <w:p>
      <w:pPr>
        <w:pStyle w:val="BodyText"/>
        <w:widowControl/>
        <w:bidi w:val="0"/>
        <w:spacing w:lineRule="auto" w:line="360" w:before="0" w:after="0"/>
        <w:ind w:hanging="0" w:left="0" w:right="0"/>
        <w:jc w:val="both"/>
        <w:rPr/>
      </w:pPr>
      <w:r>
        <w:rPr>
          <w:rFonts w:ascii="Liberation Serif" w:hAnsi="Liberation Serif"/>
          <w:b w:val="false"/>
          <w:i w:val="false"/>
          <w:caps w:val="false"/>
          <w:smallCaps w:val="false"/>
          <w:color w:val="auto"/>
          <w:spacing w:val="0"/>
          <w:sz w:val="24"/>
        </w:rPr>
        <w:t>- формирует отчеты о реализации муниципальной программы;</w:t>
      </w:r>
    </w:p>
    <w:p>
      <w:pPr>
        <w:pStyle w:val="BodyText"/>
        <w:widowControl/>
        <w:bidi w:val="0"/>
        <w:spacing w:lineRule="auto" w:line="360" w:before="0" w:after="0"/>
        <w:ind w:hanging="0" w:left="0" w:right="0"/>
        <w:jc w:val="both"/>
        <w:rPr/>
      </w:pPr>
      <w:r>
        <w:rPr>
          <w:rFonts w:ascii="Liberation Serif" w:hAnsi="Liberation Serif"/>
          <w:b w:val="false"/>
          <w:i w:val="false"/>
          <w:caps w:val="false"/>
          <w:smallCaps w:val="false"/>
          <w:color w:val="auto"/>
          <w:spacing w:val="0"/>
          <w:sz w:val="24"/>
        </w:rPr>
        <w:t>- обеспечивает эффективное использование бюджетных средств, выделяемых на реализацию муниципальной программы;</w:t>
      </w:r>
    </w:p>
    <w:p>
      <w:pPr>
        <w:pStyle w:val="BodyText"/>
        <w:widowControl/>
        <w:bidi w:val="0"/>
        <w:spacing w:lineRule="auto" w:line="360" w:before="0" w:after="0"/>
        <w:ind w:hanging="0" w:left="0" w:right="0"/>
        <w:jc w:val="both"/>
        <w:rPr/>
      </w:pPr>
      <w:r>
        <w:rPr>
          <w:rFonts w:ascii="Liberation Serif" w:hAnsi="Liberation Serif"/>
          <w:b w:val="false"/>
          <w:i w:val="false"/>
          <w:caps w:val="false"/>
          <w:smallCaps w:val="false"/>
          <w:color w:val="auto"/>
          <w:spacing w:val="0"/>
          <w:sz w:val="24"/>
        </w:rPr>
        <w:t>- может осуществлять функции муниципального заказчика товаров, работ, услуг, приобретение, выполнение или оказание которых необходимо для реализации муниципальной программы;</w:t>
      </w:r>
    </w:p>
    <w:p>
      <w:pPr>
        <w:pStyle w:val="BodyText"/>
        <w:widowControl/>
        <w:bidi w:val="0"/>
        <w:spacing w:lineRule="auto" w:line="360" w:before="0" w:after="0"/>
        <w:ind w:hanging="0" w:left="0" w:right="0"/>
        <w:jc w:val="both"/>
        <w:rPr/>
      </w:pPr>
      <w:r>
        <w:rPr>
          <w:rFonts w:ascii="Liberation Serif" w:hAnsi="Liberation Serif"/>
          <w:b w:val="false"/>
          <w:i w:val="false"/>
          <w:caps w:val="false"/>
          <w:smallCaps w:val="false"/>
          <w:color w:val="auto"/>
          <w:spacing w:val="0"/>
          <w:sz w:val="24"/>
          <w:szCs w:val="24"/>
        </w:rPr>
        <w:t>- осуществляет полномочия главного распорядителя средств местного бюджета, предусмотренных на реализацию муниципальной программы.</w:t>
      </w:r>
    </w:p>
    <w:sectPr>
      <w:headerReference w:type="even" r:id="rId6"/>
      <w:headerReference w:type="default" r:id="rId7"/>
      <w:headerReference w:type="first" r:id="rId8"/>
      <w:type w:val="nextPage"/>
      <w:pgSz w:w="11906" w:h="16838"/>
      <w:pgMar w:left="1701" w:right="850" w:gutter="0" w:header="397" w:top="1134" w:footer="0" w:bottom="1134"/>
      <w:pgNumType w:start="1"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roman"/>
    <w:pitch w:val="variable"/>
  </w:font>
  <w:font w:name="Times New Roman">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038827157"/>
    </w:sdtPr>
    <w:sdtContent>
      <w:p>
        <w:pPr>
          <w:pStyle w:val="Header"/>
          <w:jc w:val="center"/>
          <w:rPr/>
        </w:pPr>
        <w:r>
          <w:rPr/>
          <w:fldChar w:fldCharType="begin"/>
        </w:r>
        <w:r>
          <w:rPr/>
          <w:instrText xml:space="preserve"> PAGE </w:instrText>
        </w:r>
        <w:r>
          <w:rPr/>
          <w:fldChar w:fldCharType="separate"/>
        </w:r>
        <w:r>
          <w:rPr/>
          <w:t>13</w:t>
        </w:r>
        <w:r>
          <w:rPr/>
          <w:fldChar w:fldCharType="end"/>
        </w:r>
      </w:p>
    </w:sdtContent>
  </w:sdt>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r>
  </w:p>
  <w:p>
    <w:pPr>
      <w:pStyle w:val="Header"/>
      <w:rPr/>
    </w:pPr>
    <w:r>
      <w:rPr/>
    </w:r>
  </w:p>
</w:hdr>
</file>

<file path=word/settings.xml><?xml version="1.0" encoding="utf-8"?>
<w:settings xmlns:w="http://schemas.openxmlformats.org/wordprocessingml/2006/main">
  <w:zoom w:percent="100"/>
  <w:defaultTabStop w:val="709"/>
  <w:autoHyphenation w:val="true"/>
  <w:hyphenationZone w:val="36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List 4"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87186"/>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Heading1">
    <w:name w:val="heading 1"/>
    <w:basedOn w:val="Normal"/>
    <w:next w:val="Normal"/>
    <w:uiPriority w:val="9"/>
    <w:qFormat/>
    <w:rsid w:val="00806bc3"/>
    <w:pPr>
      <w:pBdr>
        <w:top w:val="single" w:sz="8" w:space="0" w:color="C0504D"/>
        <w:left w:val="single" w:sz="8" w:space="0" w:color="C0504D"/>
        <w:bottom w:val="single" w:sz="8" w:space="0" w:color="C0504D"/>
        <w:right w:val="single" w:sz="8" w:space="0" w:color="C0504D"/>
      </w:pBdr>
      <w:shd w:val="clear" w:color="auto" w:fill="F2DBDB" w:themeFill="accent2" w:themeFillTint="33"/>
      <w:suppressAutoHyphens w:val="false"/>
      <w:spacing w:lineRule="auto" w:line="264" w:before="480" w:after="100"/>
      <w:contextualSpacing/>
      <w:outlineLvl w:val="0"/>
    </w:pPr>
    <w:rPr>
      <w:rFonts w:ascii="Cambria" w:hAnsi="Cambria" w:eastAsia="" w:cs="" w:asciiTheme="majorHAnsi" w:cstheme="majorBidi" w:eastAsiaTheme="majorEastAsia" w:hAnsiTheme="majorHAnsi"/>
      <w:b/>
      <w:bCs/>
      <w:i/>
      <w:iCs/>
      <w:color w:themeColor="accent2" w:themeShade="7f" w:val="622423"/>
    </w:rPr>
  </w:style>
  <w:style w:type="paragraph" w:styleId="Heading2">
    <w:name w:val="heading 2"/>
    <w:basedOn w:val="Normal"/>
    <w:next w:val="Normal"/>
    <w:uiPriority w:val="9"/>
    <w:semiHidden/>
    <w:unhideWhenUsed/>
    <w:qFormat/>
    <w:rsid w:val="00806bc3"/>
    <w:pPr>
      <w:pBdr>
        <w:top w:val="single" w:sz="4" w:space="0" w:color="C0504D"/>
        <w:left w:val="single" w:sz="48" w:space="2" w:color="C0504D"/>
        <w:bottom w:val="single" w:sz="4" w:space="0" w:color="C0504D"/>
        <w:right w:val="single" w:sz="4" w:space="4" w:color="C0504D"/>
      </w:pBdr>
      <w:suppressAutoHyphens w:val="false"/>
      <w:spacing w:lineRule="auto" w:line="264" w:before="200" w:after="100"/>
      <w:ind w:hanging="0" w:left="144"/>
      <w:contextualSpacing/>
      <w:outlineLvl w:val="1"/>
    </w:pPr>
    <w:rPr>
      <w:rFonts w:ascii="Cambria" w:hAnsi="Cambria" w:eastAsia="" w:cs="" w:asciiTheme="majorHAnsi" w:cstheme="majorBidi" w:eastAsiaTheme="majorEastAsia" w:hAnsiTheme="majorHAnsi"/>
      <w:b/>
      <w:bCs/>
      <w:i/>
      <w:iCs/>
      <w:color w:themeColor="accent2" w:themeShade="bf" w:val="943634"/>
    </w:rPr>
  </w:style>
  <w:style w:type="paragraph" w:styleId="Heading3">
    <w:name w:val="heading 3"/>
    <w:basedOn w:val="Normal"/>
    <w:next w:val="Normal"/>
    <w:uiPriority w:val="9"/>
    <w:semiHidden/>
    <w:unhideWhenUsed/>
    <w:qFormat/>
    <w:rsid w:val="00806bc3"/>
    <w:pPr>
      <w:pBdr>
        <w:left w:val="single" w:sz="48" w:space="2" w:color="C0504D"/>
        <w:bottom w:val="single" w:sz="4" w:space="0" w:color="C0504D"/>
      </w:pBdr>
      <w:suppressAutoHyphens w:val="false"/>
      <w:spacing w:lineRule="auto" w:line="240" w:before="200" w:after="100"/>
      <w:ind w:hanging="0" w:left="144"/>
      <w:contextualSpacing/>
      <w:outlineLvl w:val="2"/>
    </w:pPr>
    <w:rPr>
      <w:rFonts w:ascii="Cambria" w:hAnsi="Cambria" w:eastAsia="" w:cs="" w:asciiTheme="majorHAnsi" w:cstheme="majorBidi" w:eastAsiaTheme="majorEastAsia" w:hAnsiTheme="majorHAnsi"/>
      <w:b/>
      <w:bCs/>
      <w:i/>
      <w:iCs/>
      <w:color w:themeColor="accent2" w:themeShade="bf" w:val="943634"/>
    </w:rPr>
  </w:style>
  <w:style w:type="paragraph" w:styleId="Heading4">
    <w:name w:val="heading 4"/>
    <w:basedOn w:val="Normal"/>
    <w:next w:val="Normal"/>
    <w:uiPriority w:val="9"/>
    <w:semiHidden/>
    <w:unhideWhenUsed/>
    <w:qFormat/>
    <w:rsid w:val="00806bc3"/>
    <w:pPr>
      <w:pBdr>
        <w:left w:val="single" w:sz="4" w:space="2" w:color="C0504D"/>
        <w:bottom w:val="single" w:sz="4" w:space="2" w:color="C0504D"/>
      </w:pBdr>
      <w:suppressAutoHyphens w:val="false"/>
      <w:spacing w:lineRule="auto" w:line="240" w:before="200" w:after="100"/>
      <w:ind w:hanging="0" w:left="86"/>
      <w:contextualSpacing/>
      <w:outlineLvl w:val="3"/>
    </w:pPr>
    <w:rPr>
      <w:rFonts w:ascii="Cambria" w:hAnsi="Cambria" w:eastAsia="" w:cs="" w:asciiTheme="majorHAnsi" w:cstheme="majorBidi" w:eastAsiaTheme="majorEastAsia" w:hAnsiTheme="majorHAnsi"/>
      <w:b/>
      <w:bCs/>
      <w:i/>
      <w:iCs/>
      <w:color w:themeColor="accent2" w:themeShade="bf" w:val="943634"/>
    </w:rPr>
  </w:style>
  <w:style w:type="paragraph" w:styleId="Heading5">
    <w:name w:val="heading 5"/>
    <w:basedOn w:val="Normal"/>
    <w:next w:val="Normal"/>
    <w:uiPriority w:val="9"/>
    <w:semiHidden/>
    <w:unhideWhenUsed/>
    <w:qFormat/>
    <w:rsid w:val="00806bc3"/>
    <w:pPr>
      <w:pBdr>
        <w:left w:val="dotted" w:sz="4" w:space="2" w:color="C0504D"/>
        <w:bottom w:val="dotted" w:sz="4" w:space="2" w:color="C0504D"/>
      </w:pBdr>
      <w:suppressAutoHyphens w:val="false"/>
      <w:spacing w:lineRule="auto" w:line="240" w:before="200" w:after="100"/>
      <w:ind w:hanging="0" w:left="86"/>
      <w:contextualSpacing/>
      <w:outlineLvl w:val="4"/>
    </w:pPr>
    <w:rPr>
      <w:rFonts w:ascii="Cambria" w:hAnsi="Cambria" w:eastAsia="" w:cs="" w:asciiTheme="majorHAnsi" w:cstheme="majorBidi" w:eastAsiaTheme="majorEastAsia" w:hAnsiTheme="majorHAnsi"/>
      <w:b/>
      <w:bCs/>
      <w:i/>
      <w:iCs/>
      <w:color w:themeColor="accent2" w:themeShade="bf" w:val="943634"/>
    </w:rPr>
  </w:style>
  <w:style w:type="paragraph" w:styleId="Heading6">
    <w:name w:val="heading 6"/>
    <w:basedOn w:val="Normal"/>
    <w:next w:val="Normal"/>
    <w:uiPriority w:val="9"/>
    <w:semiHidden/>
    <w:unhideWhenUsed/>
    <w:qFormat/>
    <w:rsid w:val="00806bc3"/>
    <w:pPr>
      <w:pBdr>
        <w:bottom w:val="single" w:sz="4" w:space="2" w:color="E5B8B7"/>
      </w:pBdr>
      <w:suppressAutoHyphens w:val="false"/>
      <w:spacing w:lineRule="auto" w:line="240" w:before="200" w:after="100"/>
      <w:contextualSpacing/>
      <w:outlineLvl w:val="5"/>
    </w:pPr>
    <w:rPr>
      <w:rFonts w:ascii="Cambria" w:hAnsi="Cambria" w:eastAsia="" w:cs="" w:asciiTheme="majorHAnsi" w:cstheme="majorBidi" w:eastAsiaTheme="majorEastAsia" w:hAnsiTheme="majorHAnsi"/>
      <w:i/>
      <w:iCs/>
      <w:color w:themeColor="accent2" w:themeShade="bf" w:val="943634"/>
    </w:rPr>
  </w:style>
  <w:style w:type="paragraph" w:styleId="Heading7">
    <w:name w:val="heading 7"/>
    <w:basedOn w:val="Normal"/>
    <w:next w:val="Normal"/>
    <w:uiPriority w:val="9"/>
    <w:semiHidden/>
    <w:unhideWhenUsed/>
    <w:qFormat/>
    <w:rsid w:val="00806bc3"/>
    <w:pPr>
      <w:pBdr>
        <w:bottom w:val="dotted" w:sz="4" w:space="2" w:color="D99594"/>
      </w:pBdr>
      <w:suppressAutoHyphens w:val="false"/>
      <w:spacing w:lineRule="auto" w:line="240" w:before="200" w:after="100"/>
      <w:contextualSpacing/>
      <w:outlineLvl w:val="6"/>
    </w:pPr>
    <w:rPr>
      <w:rFonts w:ascii="Cambria" w:hAnsi="Cambria" w:eastAsia="" w:cs="" w:asciiTheme="majorHAnsi" w:cstheme="majorBidi" w:eastAsiaTheme="majorEastAsia" w:hAnsiTheme="majorHAnsi"/>
      <w:i/>
      <w:iCs/>
      <w:color w:themeColor="accent2" w:themeShade="bf" w:val="943634"/>
    </w:rPr>
  </w:style>
  <w:style w:type="paragraph" w:styleId="Heading8">
    <w:name w:val="heading 8"/>
    <w:basedOn w:val="Normal"/>
    <w:next w:val="Normal"/>
    <w:uiPriority w:val="9"/>
    <w:semiHidden/>
    <w:unhideWhenUsed/>
    <w:qFormat/>
    <w:rsid w:val="00806bc3"/>
    <w:pPr>
      <w:suppressAutoHyphens w:val="false"/>
      <w:spacing w:lineRule="auto" w:line="240" w:before="200" w:after="100"/>
      <w:contextualSpacing/>
      <w:outlineLvl w:val="7"/>
    </w:pPr>
    <w:rPr>
      <w:rFonts w:ascii="Cambria" w:hAnsi="Cambria" w:eastAsia="" w:cs="" w:asciiTheme="majorHAnsi" w:cstheme="majorBidi" w:eastAsiaTheme="majorEastAsia" w:hAnsiTheme="majorHAnsi"/>
      <w:i/>
      <w:iCs/>
      <w:color w:themeColor="accent2" w:val="C0504D"/>
    </w:rPr>
  </w:style>
  <w:style w:type="paragraph" w:styleId="Heading9">
    <w:name w:val="heading 9"/>
    <w:basedOn w:val="Normal"/>
    <w:next w:val="Normal"/>
    <w:uiPriority w:val="9"/>
    <w:semiHidden/>
    <w:unhideWhenUsed/>
    <w:qFormat/>
    <w:rsid w:val="00806bc3"/>
    <w:pPr>
      <w:suppressAutoHyphens w:val="false"/>
      <w:spacing w:lineRule="auto" w:line="240" w:before="200" w:after="100"/>
      <w:contextualSpacing/>
      <w:outlineLvl w:val="8"/>
    </w:pPr>
    <w:rPr>
      <w:rFonts w:ascii="Cambria" w:hAnsi="Cambria" w:eastAsia="" w:cs="" w:asciiTheme="majorHAnsi" w:cstheme="majorBidi" w:eastAsiaTheme="majorEastAsia" w:hAnsiTheme="majorHAnsi"/>
      <w:i/>
      <w:iCs/>
      <w:color w:themeColor="accent2" w:val="C0504D"/>
      <w:sz w:val="20"/>
      <w:szCs w:val="20"/>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uiPriority w:val="9"/>
    <w:qFormat/>
    <w:rsid w:val="00806bc3"/>
    <w:rPr>
      <w:rFonts w:ascii="Cambria" w:hAnsi="Cambria" w:eastAsia="" w:cs="" w:asciiTheme="majorHAnsi" w:cstheme="majorBidi" w:eastAsiaTheme="majorEastAsia" w:hAnsiTheme="majorHAnsi"/>
      <w:b/>
      <w:bCs/>
      <w:i/>
      <w:iCs/>
      <w:color w:themeColor="accent2" w:themeShade="7f" w:val="622423"/>
      <w:shd w:fill="F2DBDB" w:val="clear"/>
    </w:rPr>
  </w:style>
  <w:style w:type="character" w:styleId="2" w:customStyle="1">
    <w:name w:val="Заголовок 2 Знак"/>
    <w:basedOn w:val="DefaultParagraphFont"/>
    <w:uiPriority w:val="9"/>
    <w:semiHidden/>
    <w:qFormat/>
    <w:rsid w:val="00806bc3"/>
    <w:rPr>
      <w:rFonts w:ascii="Cambria" w:hAnsi="Cambria" w:eastAsia="" w:cs="" w:asciiTheme="majorHAnsi" w:cstheme="majorBidi" w:eastAsiaTheme="majorEastAsia" w:hAnsiTheme="majorHAnsi"/>
      <w:b/>
      <w:bCs/>
      <w:i/>
      <w:iCs/>
      <w:color w:themeColor="accent2" w:themeShade="bf" w:val="943634"/>
    </w:rPr>
  </w:style>
  <w:style w:type="character" w:styleId="3" w:customStyle="1">
    <w:name w:val="Заголовок 3 Знак"/>
    <w:basedOn w:val="DefaultParagraphFont"/>
    <w:uiPriority w:val="9"/>
    <w:semiHidden/>
    <w:qFormat/>
    <w:rsid w:val="00806bc3"/>
    <w:rPr>
      <w:rFonts w:ascii="Cambria" w:hAnsi="Cambria" w:eastAsia="" w:cs="" w:asciiTheme="majorHAnsi" w:cstheme="majorBidi" w:eastAsiaTheme="majorEastAsia" w:hAnsiTheme="majorHAnsi"/>
      <w:b/>
      <w:bCs/>
      <w:i/>
      <w:iCs/>
      <w:color w:themeColor="accent2" w:themeShade="bf" w:val="943634"/>
    </w:rPr>
  </w:style>
  <w:style w:type="character" w:styleId="4" w:customStyle="1">
    <w:name w:val="Заголовок 4 Знак"/>
    <w:basedOn w:val="DefaultParagraphFont"/>
    <w:uiPriority w:val="9"/>
    <w:semiHidden/>
    <w:qFormat/>
    <w:rsid w:val="00806bc3"/>
    <w:rPr>
      <w:rFonts w:ascii="Cambria" w:hAnsi="Cambria" w:eastAsia="" w:cs="" w:asciiTheme="majorHAnsi" w:cstheme="majorBidi" w:eastAsiaTheme="majorEastAsia" w:hAnsiTheme="majorHAnsi"/>
      <w:b/>
      <w:bCs/>
      <w:i/>
      <w:iCs/>
      <w:color w:themeColor="accent2" w:themeShade="bf" w:val="943634"/>
    </w:rPr>
  </w:style>
  <w:style w:type="character" w:styleId="5" w:customStyle="1">
    <w:name w:val="Заголовок 5 Знак"/>
    <w:basedOn w:val="DefaultParagraphFont"/>
    <w:uiPriority w:val="9"/>
    <w:semiHidden/>
    <w:qFormat/>
    <w:rsid w:val="00806bc3"/>
    <w:rPr>
      <w:rFonts w:ascii="Cambria" w:hAnsi="Cambria" w:eastAsia="" w:cs="" w:asciiTheme="majorHAnsi" w:cstheme="majorBidi" w:eastAsiaTheme="majorEastAsia" w:hAnsiTheme="majorHAnsi"/>
      <w:b/>
      <w:bCs/>
      <w:i/>
      <w:iCs/>
      <w:color w:themeColor="accent2" w:themeShade="bf" w:val="943634"/>
    </w:rPr>
  </w:style>
  <w:style w:type="character" w:styleId="6" w:customStyle="1">
    <w:name w:val="Заголовок 6 Знак"/>
    <w:basedOn w:val="DefaultParagraphFont"/>
    <w:uiPriority w:val="9"/>
    <w:semiHidden/>
    <w:qFormat/>
    <w:rsid w:val="00806bc3"/>
    <w:rPr>
      <w:rFonts w:ascii="Cambria" w:hAnsi="Cambria" w:eastAsia="" w:cs="" w:asciiTheme="majorHAnsi" w:cstheme="majorBidi" w:eastAsiaTheme="majorEastAsia" w:hAnsiTheme="majorHAnsi"/>
      <w:i/>
      <w:iCs/>
      <w:color w:themeColor="accent2" w:themeShade="bf" w:val="943634"/>
    </w:rPr>
  </w:style>
  <w:style w:type="character" w:styleId="7" w:customStyle="1">
    <w:name w:val="Заголовок 7 Знак"/>
    <w:basedOn w:val="DefaultParagraphFont"/>
    <w:uiPriority w:val="9"/>
    <w:semiHidden/>
    <w:qFormat/>
    <w:rsid w:val="00806bc3"/>
    <w:rPr>
      <w:rFonts w:ascii="Cambria" w:hAnsi="Cambria" w:eastAsia="" w:cs="" w:asciiTheme="majorHAnsi" w:cstheme="majorBidi" w:eastAsiaTheme="majorEastAsia" w:hAnsiTheme="majorHAnsi"/>
      <w:i/>
      <w:iCs/>
      <w:color w:themeColor="accent2" w:themeShade="bf" w:val="943634"/>
    </w:rPr>
  </w:style>
  <w:style w:type="character" w:styleId="8" w:customStyle="1">
    <w:name w:val="Заголовок 8 Знак"/>
    <w:basedOn w:val="DefaultParagraphFont"/>
    <w:uiPriority w:val="9"/>
    <w:semiHidden/>
    <w:qFormat/>
    <w:rsid w:val="00806bc3"/>
    <w:rPr>
      <w:rFonts w:ascii="Cambria" w:hAnsi="Cambria" w:eastAsia="" w:cs="" w:asciiTheme="majorHAnsi" w:cstheme="majorBidi" w:eastAsiaTheme="majorEastAsia" w:hAnsiTheme="majorHAnsi"/>
      <w:i/>
      <w:iCs/>
      <w:color w:themeColor="accent2" w:val="C0504D"/>
    </w:rPr>
  </w:style>
  <w:style w:type="character" w:styleId="9" w:customStyle="1">
    <w:name w:val="Заголовок 9 Знак"/>
    <w:basedOn w:val="DefaultParagraphFont"/>
    <w:uiPriority w:val="9"/>
    <w:semiHidden/>
    <w:qFormat/>
    <w:rsid w:val="00806bc3"/>
    <w:rPr>
      <w:rFonts w:ascii="Cambria" w:hAnsi="Cambria" w:eastAsia="" w:cs="" w:asciiTheme="majorHAnsi" w:cstheme="majorBidi" w:eastAsiaTheme="majorEastAsia" w:hAnsiTheme="majorHAnsi"/>
      <w:i/>
      <w:iCs/>
      <w:color w:themeColor="accent2" w:val="C0504D"/>
      <w:sz w:val="20"/>
      <w:szCs w:val="20"/>
    </w:rPr>
  </w:style>
  <w:style w:type="character" w:styleId="Style5" w:customStyle="1">
    <w:name w:val="Название Знак"/>
    <w:basedOn w:val="DefaultParagraphFont"/>
    <w:uiPriority w:val="10"/>
    <w:qFormat/>
    <w:rsid w:val="00806bc3"/>
    <w:rPr>
      <w:rFonts w:ascii="Cambria" w:hAnsi="Cambria" w:eastAsia="" w:cs="" w:asciiTheme="majorHAnsi" w:cstheme="majorBidi" w:eastAsiaTheme="majorEastAsia" w:hAnsiTheme="majorHAnsi"/>
      <w:i/>
      <w:iCs/>
      <w:color w:themeColor="background1" w:val="FFFFFF"/>
      <w:spacing w:val="10"/>
      <w:sz w:val="48"/>
      <w:szCs w:val="48"/>
      <w:shd w:fill="C0504D" w:val="clear"/>
    </w:rPr>
  </w:style>
  <w:style w:type="character" w:styleId="Style6" w:customStyle="1">
    <w:name w:val="Подзаголовок Знак"/>
    <w:basedOn w:val="DefaultParagraphFont"/>
    <w:uiPriority w:val="11"/>
    <w:qFormat/>
    <w:rsid w:val="00806bc3"/>
    <w:rPr>
      <w:rFonts w:ascii="Cambria" w:hAnsi="Cambria" w:eastAsia="" w:cs="" w:asciiTheme="majorHAnsi" w:cstheme="majorBidi" w:eastAsiaTheme="majorEastAsia" w:hAnsiTheme="majorHAnsi"/>
      <w:i/>
      <w:iCs/>
      <w:color w:themeColor="accent2" w:themeShade="7f" w:val="622423"/>
      <w:sz w:val="24"/>
      <w:szCs w:val="24"/>
    </w:rPr>
  </w:style>
  <w:style w:type="character" w:styleId="Strong">
    <w:name w:val="Strong"/>
    <w:uiPriority w:val="22"/>
    <w:qFormat/>
    <w:rsid w:val="00806bc3"/>
    <w:rPr>
      <w:b/>
      <w:bCs/>
      <w:spacing w:val="0"/>
    </w:rPr>
  </w:style>
  <w:style w:type="character" w:styleId="Style7">
    <w:name w:val="Выделение"/>
    <w:uiPriority w:val="20"/>
    <w:qFormat/>
    <w:rsid w:val="00806bc3"/>
    <w:rPr>
      <w:rFonts w:ascii="Cambria" w:hAnsi="Cambria" w:eastAsia="" w:cs="" w:asciiTheme="majorHAnsi" w:cstheme="majorBidi" w:eastAsiaTheme="majorEastAsia" w:hAnsiTheme="majorHAnsi"/>
      <w:b/>
      <w:bCs/>
      <w:i/>
      <w:iCs/>
      <w:color w:themeColor="accent2" w:val="C0504D"/>
      <w:bdr w:val="single" w:sz="18" w:space="0" w:color="F2DBDB"/>
      <w:shd w:fill="F2DBDB" w:val="clear"/>
    </w:rPr>
  </w:style>
  <w:style w:type="character" w:styleId="Style8" w:customStyle="1">
    <w:name w:val="Без интервала Знак"/>
    <w:basedOn w:val="DefaultParagraphFont"/>
    <w:uiPriority w:val="1"/>
    <w:qFormat/>
    <w:rsid w:val="00806bc3"/>
    <w:rPr>
      <w:i/>
      <w:iCs/>
      <w:sz w:val="20"/>
      <w:szCs w:val="20"/>
    </w:rPr>
  </w:style>
  <w:style w:type="character" w:styleId="21" w:customStyle="1">
    <w:name w:val="Цитата 2 Знак"/>
    <w:basedOn w:val="DefaultParagraphFont"/>
    <w:uiPriority w:val="29"/>
    <w:qFormat/>
    <w:rsid w:val="00806bc3"/>
    <w:rPr>
      <w:color w:themeColor="accent2" w:themeShade="bf" w:val="943634"/>
      <w:sz w:val="20"/>
      <w:szCs w:val="20"/>
    </w:rPr>
  </w:style>
  <w:style w:type="character" w:styleId="Style9" w:customStyle="1">
    <w:name w:val="Выделенная цитата Знак"/>
    <w:basedOn w:val="DefaultParagraphFont"/>
    <w:uiPriority w:val="30"/>
    <w:qFormat/>
    <w:rsid w:val="00806bc3"/>
    <w:rPr>
      <w:rFonts w:ascii="Cambria" w:hAnsi="Cambria" w:eastAsia="" w:cs="" w:asciiTheme="majorHAnsi" w:cstheme="majorBidi" w:eastAsiaTheme="majorEastAsia" w:hAnsiTheme="majorHAnsi"/>
      <w:b/>
      <w:bCs/>
      <w:i/>
      <w:iCs/>
      <w:color w:themeColor="accent2" w:val="C0504D"/>
      <w:sz w:val="20"/>
      <w:szCs w:val="20"/>
    </w:rPr>
  </w:style>
  <w:style w:type="character" w:styleId="SubtleEmphasis">
    <w:name w:val="Subtle Emphasis"/>
    <w:uiPriority w:val="19"/>
    <w:qFormat/>
    <w:rsid w:val="00806bc3"/>
    <w:rPr>
      <w:rFonts w:ascii="Cambria" w:hAnsi="Cambria" w:eastAsia="" w:cs="" w:asciiTheme="majorHAnsi" w:cstheme="majorBidi" w:eastAsiaTheme="majorEastAsia" w:hAnsiTheme="majorHAnsi"/>
      <w:i/>
      <w:iCs/>
      <w:color w:themeColor="accent2" w:val="C0504D"/>
    </w:rPr>
  </w:style>
  <w:style w:type="character" w:styleId="IntenseEmphasis">
    <w:name w:val="Intense Emphasis"/>
    <w:uiPriority w:val="21"/>
    <w:qFormat/>
    <w:rsid w:val="00806bc3"/>
    <w:rPr>
      <w:rFonts w:ascii="Cambria" w:hAnsi="Cambria" w:eastAsia="" w:cs="" w:asciiTheme="majorHAnsi" w:cstheme="majorBidi" w:eastAsiaTheme="majorEastAsia" w:hAnsiTheme="majorHAnsi"/>
      <w:b/>
      <w:bCs/>
      <w:i/>
      <w:iCs/>
      <w:strike w:val="false"/>
      <w:dstrike w:val="false"/>
      <w:color w:themeColor="background1" w:val="FFFFFF"/>
      <w:position w:val="0"/>
      <w:sz w:val="22"/>
      <w:sz w:val="22"/>
      <w:bdr w:val="single" w:sz="18" w:space="0" w:color="C0504D"/>
      <w:shd w:fill="C0504D" w:val="clear"/>
      <w:vertAlign w:val="baseline"/>
    </w:rPr>
  </w:style>
  <w:style w:type="character" w:styleId="SubtleReference">
    <w:name w:val="Subtle Reference"/>
    <w:uiPriority w:val="31"/>
    <w:qFormat/>
    <w:rsid w:val="00806bc3"/>
    <w:rPr>
      <w:i/>
      <w:iCs/>
      <w:smallCaps/>
      <w:color w:themeColor="accent2" w:val="C0504D"/>
      <w:u w:val="none" w:color="C0504D"/>
    </w:rPr>
  </w:style>
  <w:style w:type="character" w:styleId="IntenseReference">
    <w:name w:val="Intense Reference"/>
    <w:uiPriority w:val="32"/>
    <w:qFormat/>
    <w:rsid w:val="00806bc3"/>
    <w:rPr>
      <w:b/>
      <w:bCs/>
      <w:i/>
      <w:iCs/>
      <w:smallCaps/>
      <w:color w:themeColor="accent2" w:val="C0504D"/>
      <w:u w:val="none" w:color="C0504D"/>
    </w:rPr>
  </w:style>
  <w:style w:type="character" w:styleId="BookTitle">
    <w:name w:val="Book Title"/>
    <w:uiPriority w:val="33"/>
    <w:qFormat/>
    <w:rsid w:val="00806bc3"/>
    <w:rPr>
      <w:rFonts w:ascii="Cambria" w:hAnsi="Cambria" w:eastAsia="" w:cs="" w:asciiTheme="majorHAnsi" w:cstheme="majorBidi" w:eastAsiaTheme="majorEastAsia" w:hAnsiTheme="majorHAnsi"/>
      <w:b/>
      <w:bCs/>
      <w:i/>
      <w:iCs/>
      <w:smallCaps/>
      <w:color w:themeColor="accent2" w:themeShade="bf" w:val="943634"/>
      <w:u w:val="single"/>
    </w:rPr>
  </w:style>
  <w:style w:type="character" w:styleId="Style10" w:customStyle="1">
    <w:name w:val="Верхний колонтитул Знак"/>
    <w:basedOn w:val="DefaultParagraphFont"/>
    <w:uiPriority w:val="99"/>
    <w:qFormat/>
    <w:rsid w:val="00987186"/>
    <w:rPr/>
  </w:style>
  <w:style w:type="character" w:styleId="Style11" w:customStyle="1">
    <w:name w:val="Нижний колонтитул Знак"/>
    <w:basedOn w:val="DefaultParagraphFont"/>
    <w:uiPriority w:val="99"/>
    <w:qFormat/>
    <w:rsid w:val="00987186"/>
    <w:rPr/>
  </w:style>
  <w:style w:type="character" w:styleId="Style12" w:customStyle="1">
    <w:name w:val="Текст выноски Знак"/>
    <w:basedOn w:val="DefaultParagraphFont"/>
    <w:uiPriority w:val="99"/>
    <w:semiHidden/>
    <w:qFormat/>
    <w:rsid w:val="00b55ee9"/>
    <w:rPr>
      <w:rFonts w:ascii="Tahoma" w:hAnsi="Tahoma" w:cs="Tahoma"/>
      <w:sz w:val="16"/>
      <w:szCs w:val="16"/>
    </w:rPr>
  </w:style>
  <w:style w:type="character" w:styleId="Hyperlink">
    <w:name w:val="Hyperlink"/>
    <w:rPr>
      <w:color w:val="000080"/>
      <w:u w:val="single"/>
      <w:lang w:val="zxx" w:eastAsia="zxx" w:bidi="zxx"/>
    </w:rPr>
  </w:style>
  <w:style w:type="character" w:styleId="FootnoteCharacters">
    <w:name w:val="Footnote Characters"/>
    <w:qFormat/>
    <w:rPr>
      <w:vertAlign w:val="superscript"/>
    </w:rPr>
  </w:style>
  <w:style w:type="character" w:styleId="Style13">
    <w:name w:val="Текст сноски Знак"/>
    <w:qFormat/>
    <w:rPr>
      <w:sz w:val="20"/>
    </w:rPr>
  </w:style>
  <w:style w:type="paragraph" w:styleId="Style14">
    <w:name w:val="Заголовок"/>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next w:val="Normal"/>
    <w:uiPriority w:val="35"/>
    <w:semiHidden/>
    <w:unhideWhenUsed/>
    <w:qFormat/>
    <w:rsid w:val="00806bc3"/>
    <w:pPr>
      <w:suppressAutoHyphens w:val="false"/>
      <w:spacing w:lineRule="auto" w:line="288"/>
    </w:pPr>
    <w:rPr>
      <w:b/>
      <w:bCs/>
      <w:i/>
      <w:iCs/>
      <w:color w:themeColor="accent2" w:themeShade="bf" w:val="943634"/>
      <w:sz w:val="18"/>
      <w:szCs w:val="18"/>
    </w:rPr>
  </w:style>
  <w:style w:type="paragraph" w:styleId="Style15">
    <w:name w:val="Указатель"/>
    <w:basedOn w:val="Normal"/>
    <w:qFormat/>
    <w:pPr>
      <w:suppressLineNumbers/>
    </w:pPr>
    <w:rPr>
      <w:rFonts w:cs="Mangal"/>
    </w:rPr>
  </w:style>
  <w:style w:type="paragraph" w:styleId="Title">
    <w:name w:val="Title"/>
    <w:basedOn w:val="Normal"/>
    <w:next w:val="Normal"/>
    <w:uiPriority w:val="10"/>
    <w:qFormat/>
    <w:rsid w:val="00806bc3"/>
    <w:pPr>
      <w:pBdr>
        <w:top w:val="single" w:sz="48" w:space="0" w:color="C0504D"/>
        <w:bottom w:val="single" w:sz="48" w:space="0" w:color="C0504D"/>
      </w:pBdr>
      <w:shd w:val="clear" w:color="auto" w:fill="C0504D" w:themeFill="accent2"/>
      <w:suppressAutoHyphens w:val="false"/>
      <w:spacing w:lineRule="auto" w:line="240" w:before="0" w:after="0"/>
      <w:jc w:val="center"/>
    </w:pPr>
    <w:rPr>
      <w:rFonts w:ascii="Cambria" w:hAnsi="Cambria" w:eastAsia="" w:cs="" w:asciiTheme="majorHAnsi" w:cstheme="majorBidi" w:eastAsiaTheme="majorEastAsia" w:hAnsiTheme="majorHAnsi"/>
      <w:i/>
      <w:iCs/>
      <w:color w:themeColor="background1" w:val="FFFFFF"/>
      <w:spacing w:val="10"/>
      <w:sz w:val="48"/>
      <w:szCs w:val="48"/>
    </w:rPr>
  </w:style>
  <w:style w:type="paragraph" w:styleId="Subtitle">
    <w:name w:val="Subtitle"/>
    <w:basedOn w:val="Normal"/>
    <w:next w:val="Normal"/>
    <w:uiPriority w:val="11"/>
    <w:qFormat/>
    <w:rsid w:val="00806bc3"/>
    <w:pPr>
      <w:pBdr>
        <w:bottom w:val="dotted" w:sz="8" w:space="10" w:color="C0504D"/>
      </w:pBdr>
      <w:suppressAutoHyphens w:val="false"/>
      <w:spacing w:lineRule="auto" w:line="240" w:before="200" w:after="900"/>
      <w:jc w:val="center"/>
    </w:pPr>
    <w:rPr>
      <w:rFonts w:ascii="Cambria" w:hAnsi="Cambria" w:eastAsia="" w:cs="" w:asciiTheme="majorHAnsi" w:cstheme="majorBidi" w:eastAsiaTheme="majorEastAsia" w:hAnsiTheme="majorHAnsi"/>
      <w:i/>
      <w:iCs/>
      <w:color w:themeColor="accent2" w:themeShade="7f" w:val="622423"/>
      <w:sz w:val="24"/>
      <w:szCs w:val="24"/>
    </w:rPr>
  </w:style>
  <w:style w:type="paragraph" w:styleId="NoSpacing">
    <w:name w:val="No Spacing"/>
    <w:basedOn w:val="Normal"/>
    <w:uiPriority w:val="1"/>
    <w:qFormat/>
    <w:rsid w:val="00806bc3"/>
    <w:pPr>
      <w:suppressAutoHyphens w:val="false"/>
      <w:spacing w:lineRule="auto" w:line="240" w:before="0" w:after="0"/>
    </w:pPr>
    <w:rPr>
      <w:i/>
      <w:iCs/>
      <w:sz w:val="20"/>
      <w:szCs w:val="20"/>
    </w:rPr>
  </w:style>
  <w:style w:type="paragraph" w:styleId="ListParagraph">
    <w:name w:val="List Paragraph"/>
    <w:basedOn w:val="Normal"/>
    <w:uiPriority w:val="34"/>
    <w:qFormat/>
    <w:rsid w:val="00806bc3"/>
    <w:pPr>
      <w:suppressAutoHyphens w:val="false"/>
      <w:spacing w:lineRule="auto" w:line="288" w:before="0" w:after="200"/>
      <w:ind w:hanging="0" w:left="720"/>
      <w:contextualSpacing/>
    </w:pPr>
    <w:rPr>
      <w:i/>
      <w:iCs/>
      <w:sz w:val="20"/>
      <w:szCs w:val="20"/>
    </w:rPr>
  </w:style>
  <w:style w:type="paragraph" w:styleId="Quote">
    <w:name w:val="Quote"/>
    <w:basedOn w:val="Normal"/>
    <w:next w:val="Normal"/>
    <w:link w:val="21"/>
    <w:uiPriority w:val="29"/>
    <w:qFormat/>
    <w:rsid w:val="00806bc3"/>
    <w:pPr>
      <w:suppressAutoHyphens w:val="false"/>
      <w:spacing w:lineRule="auto" w:line="288"/>
    </w:pPr>
    <w:rPr>
      <w:color w:themeColor="accent2" w:themeShade="bf" w:val="943634"/>
      <w:sz w:val="20"/>
      <w:szCs w:val="20"/>
    </w:rPr>
  </w:style>
  <w:style w:type="paragraph" w:styleId="IntenseQuote">
    <w:name w:val="Intense Quote"/>
    <w:basedOn w:val="Normal"/>
    <w:next w:val="Normal"/>
    <w:uiPriority w:val="30"/>
    <w:qFormat/>
    <w:rsid w:val="00806bc3"/>
    <w:pPr>
      <w:pBdr>
        <w:top w:val="dotted" w:sz="8" w:space="10" w:color="C0504D"/>
        <w:bottom w:val="dotted" w:sz="8" w:space="10" w:color="C0504D"/>
      </w:pBdr>
      <w:suppressAutoHyphens w:val="false"/>
      <w:spacing w:lineRule="auto" w:line="300"/>
      <w:ind w:hanging="0" w:left="2160" w:right="2160"/>
      <w:jc w:val="center"/>
    </w:pPr>
    <w:rPr>
      <w:rFonts w:ascii="Cambria" w:hAnsi="Cambria" w:eastAsia="" w:cs="" w:asciiTheme="majorHAnsi" w:cstheme="majorBidi" w:eastAsiaTheme="majorEastAsia" w:hAnsiTheme="majorHAnsi"/>
      <w:b/>
      <w:bCs/>
      <w:i/>
      <w:iCs/>
      <w:color w:themeColor="accent2" w:val="C0504D"/>
      <w:sz w:val="20"/>
      <w:szCs w:val="20"/>
    </w:rPr>
  </w:style>
  <w:style w:type="paragraph" w:styleId="IndexHeading">
    <w:name w:val="index heading"/>
    <w:basedOn w:val="Normal"/>
    <w:qFormat/>
    <w:pPr/>
    <w:rPr>
      <w:lang w:eastAsia="ar-SA"/>
    </w:rPr>
  </w:style>
  <w:style w:type="paragraph" w:styleId="TOCHeading">
    <w:name w:val="TOC Heading"/>
    <w:basedOn w:val="Heading1"/>
    <w:next w:val="Normal"/>
    <w:uiPriority w:val="39"/>
    <w:semiHidden/>
    <w:unhideWhenUsed/>
    <w:qFormat/>
    <w:rsid w:val="00806bc3"/>
    <w:pPr>
      <w:shd w:val="clear" w:fill="F2DBDB"/>
    </w:pPr>
    <w:rPr>
      <w:lang w:bidi="en-US"/>
    </w:rPr>
  </w:style>
  <w:style w:type="paragraph" w:styleId="ConsPlusNormal" w:customStyle="1">
    <w:name w:val="ConsPlusNormal"/>
    <w:qFormat/>
    <w:rsid w:val="00987186"/>
    <w:pPr>
      <w:widowControl w:val="false"/>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ConsPlusTitle" w:customStyle="1">
    <w:name w:val="ConsPlusTitle"/>
    <w:qFormat/>
    <w:rsid w:val="00987186"/>
    <w:pPr>
      <w:widowControl w:val="false"/>
      <w:suppressAutoHyphens w:val="true"/>
      <w:bidi w:val="0"/>
      <w:spacing w:lineRule="auto" w:line="240" w:before="0" w:after="0"/>
      <w:jc w:val="left"/>
    </w:pPr>
    <w:rPr>
      <w:rFonts w:ascii="Calibri" w:hAnsi="Calibri" w:eastAsia="Times New Roman" w:cs="Calibri" w:asciiTheme="minorHAnsi" w:hAnsiTheme="minorHAnsi"/>
      <w:b/>
      <w:color w:val="auto"/>
      <w:kern w:val="0"/>
      <w:sz w:val="22"/>
      <w:szCs w:val="20"/>
      <w:lang w:val="ru-RU" w:eastAsia="ru-RU" w:bidi="ar-SA"/>
    </w:rPr>
  </w:style>
  <w:style w:type="paragraph" w:styleId="ConsPlusTitlePage" w:customStyle="1">
    <w:name w:val="ConsPlusTitlePage"/>
    <w:qFormat/>
    <w:rsid w:val="00987186"/>
    <w:pPr>
      <w:widowControl w:val="false"/>
      <w:suppressAutoHyphens w:val="true"/>
      <w:bidi w:val="0"/>
      <w:spacing w:lineRule="auto" w:line="240" w:before="0" w:after="0"/>
      <w:jc w:val="left"/>
    </w:pPr>
    <w:rPr>
      <w:rFonts w:ascii="Tahoma" w:hAnsi="Tahoma" w:eastAsia="Times New Roman" w:cs="Tahoma"/>
      <w:color w:val="auto"/>
      <w:kern w:val="0"/>
      <w:sz w:val="20"/>
      <w:szCs w:val="20"/>
      <w:lang w:val="ru-RU" w:eastAsia="ru-RU" w:bidi="ar-SA"/>
    </w:rPr>
  </w:style>
  <w:style w:type="paragraph" w:styleId="Style16">
    <w:name w:val="Верхний и нижний колонтитулы"/>
    <w:basedOn w:val="Normal"/>
    <w:qFormat/>
    <w:pPr/>
    <w:rPr/>
  </w:style>
  <w:style w:type="paragraph" w:styleId="Style17">
    <w:name w:val="Колонтитул"/>
    <w:basedOn w:val="Normal"/>
    <w:qFormat/>
    <w:pPr/>
    <w:rPr/>
  </w:style>
  <w:style w:type="paragraph" w:styleId="HeaderandFooter">
    <w:name w:val="Header and Footer"/>
    <w:basedOn w:val="Normal"/>
    <w:qFormat/>
    <w:pPr/>
    <w:rPr/>
  </w:style>
  <w:style w:type="paragraph" w:styleId="Header">
    <w:name w:val="header"/>
    <w:basedOn w:val="Normal"/>
    <w:uiPriority w:val="99"/>
    <w:unhideWhenUsed/>
    <w:rsid w:val="00987186"/>
    <w:pPr>
      <w:tabs>
        <w:tab w:val="clear" w:pos="709"/>
        <w:tab w:val="center" w:pos="4677" w:leader="none"/>
        <w:tab w:val="right" w:pos="9355" w:leader="none"/>
      </w:tabs>
      <w:spacing w:lineRule="auto" w:line="240" w:before="0" w:after="0"/>
    </w:pPr>
    <w:rPr/>
  </w:style>
  <w:style w:type="paragraph" w:styleId="Footer">
    <w:name w:val="footer"/>
    <w:basedOn w:val="Normal"/>
    <w:uiPriority w:val="99"/>
    <w:unhideWhenUsed/>
    <w:rsid w:val="00987186"/>
    <w:pPr>
      <w:tabs>
        <w:tab w:val="clear" w:pos="709"/>
        <w:tab w:val="center" w:pos="4677" w:leader="none"/>
        <w:tab w:val="right" w:pos="9355" w:leader="none"/>
      </w:tabs>
      <w:spacing w:lineRule="auto" w:line="240" w:before="0" w:after="0"/>
    </w:pPr>
    <w:rPr/>
  </w:style>
  <w:style w:type="paragraph" w:styleId="BalloonText">
    <w:name w:val="Balloon Text"/>
    <w:basedOn w:val="Normal"/>
    <w:uiPriority w:val="99"/>
    <w:semiHidden/>
    <w:unhideWhenUsed/>
    <w:qFormat/>
    <w:rsid w:val="00b55ee9"/>
    <w:pPr>
      <w:spacing w:lineRule="auto" w:line="240" w:before="0" w:after="0"/>
    </w:pPr>
    <w:rPr>
      <w:rFonts w:ascii="Tahoma" w:hAnsi="Tahoma" w:cs="Tahoma"/>
      <w:sz w:val="16"/>
      <w:szCs w:val="16"/>
    </w:rPr>
  </w:style>
  <w:style w:type="numbering" w:styleId="Style18"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5">
    <w:name w:val="Table Grid"/>
    <w:basedOn w:val="a1"/>
    <w:uiPriority w:val="59"/>
    <w:rsid w:val="00987186"/>
    <w:pPr>
      <w:spacing w:after="0" w:line="240" w:lineRule="auto"/>
    </w:pPr>
    <w:rPr>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4">
    <w:name w:val="Table List 4"/>
    <w:basedOn w:val="a1"/>
    <w:rsid w:val="00b51fe1"/>
    <w:pPr>
      <w:spacing w:after="0" w:line="240" w:lineRule="auto"/>
    </w:pPr>
    <w:rPr>
      <w:lang w:eastAsia="ru-RU"/>
      <w:sz w:val="20"/>
      <w:szCs w:val="20"/>
    </w:rPr>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one" w:color="auto" w:sz="0" w:space="0"/>
          <w:tr2bl w:val="none" w:color="auto" w:sz="0" w:space="0"/>
        </w:tcBorders>
        <w:shd w:val="solid" w:color="808080" w:fill="FFFFFF"/>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33C80ABFCCA3A3DD5CE3E135D08AE1A17F58F0F3211A6EF4F420D016FD6E6645D75DC1B283189616672F1BB2939B5799CAEC77501116A4F1A1006CD0FBAFH" TargetMode="External"/><Relationship Id="rId3" Type="http://schemas.openxmlformats.org/officeDocument/2006/relationships/hyperlink" Target="consultantplus://offline/ref=33C80ABFCCA3A3DD5CE3E123D3E6BFAB7F51A7FD231D66A5A170D641A23E6010851D9FEBC05B8517633119B390F9A0H" TargetMode="External"/><Relationship Id="rId4" Type="http://schemas.openxmlformats.org/officeDocument/2006/relationships/hyperlink" Target="consultantplus://offline/ref=33C80ABFCCA3A3DD5CE3E123D3E6BFAB7D50AEF6201066A5A170D641A23E6010851D9FEBC05B8517633119B390F9A0H" TargetMode="External"/><Relationship Id="rId5" Type="http://schemas.openxmlformats.org/officeDocument/2006/relationships/hyperlink" Target="consultantplus://offline/ref=33C80ABFCCA3A3DD5CE3E135D08AE1A17F58F0F3211A6EF4F420D016FD6E6645D75DC1B283189616672F1BB2939B5799CAEC77501116A4F1A1006CD0FBAFH"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319</TotalTime>
  <Application>LibreOffice/24.8.3.2$Windows_X86_64 LibreOffice_project/48a6bac9e7e268aeb4c3483fcf825c94556d9f92</Application>
  <AppVersion>15.0000</AppVersion>
  <Pages>13</Pages>
  <Words>2725</Words>
  <Characters>20498</Characters>
  <CharactersWithSpaces>23056</CharactersWithSpaces>
  <Paragraphs>262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Администратор2</dc:creator>
  <dc:description/>
  <dc:language>ru-RU</dc:language>
  <cp:lastModifiedBy/>
  <dcterms:modified xsi:type="dcterms:W3CDTF">2024-12-06T14:54:24Z</dcterms:modified>
  <cp:revision>77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