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b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u w:val="single"/>
          <w:lang w:eastAsia="ru-RU"/>
        </w:rPr>
        <w:t xml:space="preserve">Порядок рассмотрения информации, являющейся основанием</w:t>
      </w:r>
      <w:r>
        <w:rPr>
          <w:rFonts w:ascii="Liberation Serif" w:hAnsi="Liberation Serif" w:eastAsia="Times New Roman" w:cs="Liberation Serif"/>
          <w:b/>
          <w:sz w:val="28"/>
          <w:szCs w:val="28"/>
          <w:u w:val="single"/>
          <w:lang w:eastAsia="ru-RU"/>
        </w:rPr>
        <w:t xml:space="preserve"> д</w:t>
      </w:r>
      <w:r>
        <w:rPr>
          <w:rFonts w:ascii="Liberation Serif" w:hAnsi="Liberation Serif" w:eastAsia="Times New Roman" w:cs="Liberation Serif"/>
          <w:b/>
          <w:sz w:val="28"/>
          <w:szCs w:val="28"/>
          <w:u w:val="single"/>
          <w:lang w:eastAsia="ru-RU"/>
        </w:rPr>
        <w:t xml:space="preserve">ля проведения заседания </w:t>
      </w:r>
      <w:r>
        <w:rPr>
          <w:rFonts w:ascii="Liberation Serif" w:hAnsi="Liberation Serif" w:eastAsia="Times New Roman" w:cs="Liberation Serif"/>
          <w:b/>
          <w:sz w:val="28"/>
          <w:szCs w:val="28"/>
          <w:u w:val="single"/>
          <w:lang w:eastAsia="ru-RU"/>
        </w:rPr>
        <w:t xml:space="preserve">комисии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b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u w:val="singl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Председатель комиссии при поступлении информации, содержащей основания для проведения заседания комиссии: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tooltip="#Par80" w:anchor="Par80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пунктами 21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и </w:t>
      </w:r>
      <w:hyperlink w:tooltip="#Par82" w:anchor="Par82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22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Положения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Комисси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организует ознакомление муниципального служащего, руководителя муниципального учреждения, в отношении которого комиссией рассматрив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рассматривает ходатайства о приглашении на заседание комиссии лиц, указанных в </w:t>
      </w:r>
      <w:hyperlink w:tooltip="#Par43" w:anchor="Par43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подпунктах «б», «в» пункта 12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Положения</w:t>
      </w:r>
      <w:r>
        <w:t xml:space="preserve">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/>
      <w:bookmarkStart w:id="1" w:name="Par80"/>
      <w:r/>
      <w:bookmarkEnd w:id="1"/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Заседание комиссии по рассмотрению заявления, указанного в </w:t>
      </w:r>
      <w:hyperlink w:tooltip="#Par53" w:anchor="Par53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абзаце третьем подпункта «б»</w:t>
        </w:r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,</w:t>
        </w:r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 подпункте «ж» пункта 15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Положения</w:t>
      </w:r>
      <w:r>
        <w:t xml:space="preserve">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служащих, руководителей муниципальных учреждений Каменского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городского округа и урегулированию конфликта интересов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/>
      <w:bookmarkStart w:id="2" w:name="Par82"/>
      <w:r/>
      <w:bookmarkEnd w:id="2"/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Уведомление, указанное в </w:t>
      </w:r>
      <w:hyperlink w:tooltip="#Par58" w:anchor="Par58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подпункте </w:t>
        </w:r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«</w:t>
        </w:r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д</w:t>
        </w:r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»</w:t>
        </w:r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 пункта 15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Положения</w:t>
      </w:r>
      <w:r>
        <w:t xml:space="preserve">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, рассматривается на очередном (плановом) заседании комиссии.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Заседание комиссии проводится, как правило, в присутствии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нию и (или) требований об урегулировании конфликта интересов, или гражданина, замещавшего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отраслевых (функциональных) и территориальных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органах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Администрации Каменского городского округа.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 намерении лично присутствовать на заседании комиссии муниципальный служащий, руководитель муниципального учреждения или гражданин указывают в обращении, заявлении или уведомлении, представляемых в соответствии с </w:t>
      </w:r>
      <w:hyperlink w:tooltip="#Par51" w:anchor="Par51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подпунктом «б», «з», «и» пункта 15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Положения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Комисси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tooltip="#Par51" w:anchor="Par51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подпунктом «б», «з», «и» пункта 15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Положения 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, не содержится указания о намерении муниципального служащего руководителя муниципального учреждения или гражданина лично присутствовать на заседании комиссии;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На заседании комиссии заслушиваются пояснения муниципального служащего, руководителя муниципального учреждения или гражданина, за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мещавшего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городского округа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b/>
          <w:sz w:val="28"/>
          <w:szCs w:val="28"/>
          <w:u w:val="single"/>
          <w:lang w:eastAsia="ru-RU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u w:val="single"/>
          <w:lang w:eastAsia="ru-RU"/>
        </w:rPr>
        <w:t xml:space="preserve">Основания для проведения заседания комиссии: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/>
      <w:bookmarkStart w:id="3" w:name="Par47"/>
      <w:r/>
      <w:bookmarkEnd w:id="3"/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а) представление Председателем Думы Каменского городского округа, Председателем Контрольного органа Каменского городского округа, Главой Каме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нского городского округа, руководителем отраслевого (функционального) и территориального органа Администрации Каменского городского округа (далее - руководитель, осуществляющий полномочия представителя нанимателя муниципального служащего) в соответствии с </w:t>
      </w:r>
      <w:hyperlink r:id="rId8" w:tooltip="consultantplus://offline/ref=77BA9267AF236282086476BCE0A8EA1DF23532F6B1E3A7B67C62C06DAC9F17B1E13E5B89DE2920DDDEAC70B3A81804B319B9CAF4D406BBCAA147E157V8u5D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Положением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Свердловской области, и соблюдения муниципальными служащими в Свердловской области требований к служебному поведению, утвержденным Указом Губернатора Свердловской области от 19 января 2021 г. № 10-УГ, материалов проверки, свидетельствующих: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/>
      <w:bookmarkStart w:id="4" w:name="Par49"/>
      <w:r/>
      <w:bookmarkEnd w:id="4"/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/>
      <w:bookmarkStart w:id="5" w:name="Par50"/>
      <w:r/>
      <w:bookmarkEnd w:id="5"/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/>
      <w:bookmarkStart w:id="6" w:name="Par51"/>
      <w:r/>
      <w:bookmarkEnd w:id="6"/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б)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поступившее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в Думу Каменского городского округа, Контрольный орган Каменского городского округа, Администрацию Каменского городского округа: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/>
      <w:bookmarkStart w:id="7" w:name="Par52"/>
      <w:r/>
      <w:bookmarkEnd w:id="7"/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 </w:t>
      </w:r>
      <w:hyperlink r:id="rId9" w:tooltip="consultantplus://offline/ref=77BA9267AF236282086476BCE0A8EA1DF23532F6B1E5A3B2736DC06DAC9F17B1E13E5B89DE2920DDDEAC71B4AB1804B319B9CAF4D406BBCAA147E157V8u5D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обращение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гр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ажданина, замещавшего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Каменского городского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(Приложение № 1);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/>
      <w:bookmarkStart w:id="8" w:name="Par53"/>
      <w:r/>
      <w:bookmarkEnd w:id="8"/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 </w:t>
      </w:r>
      <w:hyperlink r:id="rId10" w:tooltip="consultantplus://offline/ref=77BA9267AF236282086476BCE0A8EA1DF23532F6B1E5A3B2736DC06DAC9F17B1E13E5B89DE2920DDDEAC71B5AB1804B319B9CAF4D406BBCAA147E157V8u5D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заявление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2);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/>
      <w:bookmarkStart w:id="9" w:name="Par54"/>
      <w:r/>
      <w:bookmarkEnd w:id="9"/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Calibri"/>
          <w:sz w:val="28"/>
          <w:szCs w:val="28"/>
          <w:lang w:eastAsia="ru-RU"/>
        </w:rPr>
      </w:pPr>
      <w:r/>
      <w:bookmarkStart w:id="10" w:name="Par56"/>
      <w:r/>
      <w:bookmarkEnd w:id="10"/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в) представление руководителя, осуществляющего полномочия представителя нанимателя муниципального служащего; </w:t>
      </w:r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Главы Каменского городского округа, руководителя отраслевого (функционального) органа Администрации Каменского городского округа (далее – представитель нанимателя (работодателя) руководителя муниципального учреждения)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к урегулированию конфликта интересов либо осуществления мер по предупреждению коррупции;</w:t>
      </w:r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 соблюдения руководителями муниципальных учреждений требований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 предотвращении или урегулировании конфликта интересов, исполнения обязанностей, установленных законодательством о противодействии коррупции</w:t>
      </w:r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/>
      <w:bookmarkStart w:id="11" w:name="Par57"/>
      <w:r/>
      <w:bookmarkEnd w:id="11"/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г) представление руководителем, осуществляющим полномочия представителя нанимателя муниципального служащего,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tooltip="consultantplus://offline/ref=77BA9267AF236282086476AAE3C4B417F73D69F2BAE4ADE2273FC63AF3CF11E4A17E5DDC9D6D2CDED6A724E5ED465DE254F2C7F6C31ABBCAVBuCD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частью 1 статьи 3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/>
      <w:bookmarkStart w:id="12" w:name="Par58"/>
      <w:r/>
      <w:bookmarkEnd w:id="12"/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д) поступившее в соответствии с </w:t>
      </w:r>
      <w:hyperlink r:id="rId12" w:tooltip="consultantplus://offline/ref=77BA9267AF236282086476AAE3C4B417F73D6AFFB1E0ADE2273FC63AF3CF11E4A17E5DDE9E66798D9AF97DB4A00D50E043EEC7F6VDuED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частью 4 статьи 12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 и </w:t>
      </w:r>
      <w:hyperlink r:id="rId13" w:tooltip="consultantplus://offline/ref=77BA9267AF236282086476AAE3C4B417F73C6EFFB0EEADE2273FC63AF3CF11E4A17E5DDC9A6C2ED78AFD34E1A41359FC5DEED9F6DD1AVBu8D" w:history="1">
        <w:r>
          <w:rPr>
            <w:rFonts w:ascii="Liberation Serif" w:hAnsi="Liberation Serif" w:eastAsia="Times New Roman" w:cs="Liberation Serif"/>
            <w:sz w:val="28"/>
            <w:szCs w:val="28"/>
            <w:lang w:eastAsia="ru-RU"/>
          </w:rPr>
          <w:t xml:space="preserve">статьей 64.1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Трудового кодекса Российской Федерации в Думу Каменского городского округа, в Конт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рольный орган Каменского городского округа, в Администрацию Каменского городского округа, в отраслевые (функциональные) и территориальные органы Администрации Каменского городского округа уведомление коммерческой или некоммерческой организации о заключении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 гражданином,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замещавшим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городского округа,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Calibri"/>
          <w:sz w:val="28"/>
          <w:szCs w:val="28"/>
          <w:lang w:eastAsia="ru-RU"/>
        </w:rPr>
      </w:pPr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е) представление представителем нанимателя (работодателя) руководителя </w:t>
      </w:r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муниципального учреждения в соответствии с Порядком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</w:t>
      </w:r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реждений муниципального образования «Каменский городской округ», и руководителями муниципальных учреждений муниципального образования «Каменский городской округ», утвержденного Постановлением Главы Каменского городского округа от 25 августа 2021 года №1437</w:t>
      </w:r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, материалов проверки, свидетельствующих</w:t>
      </w:r>
      <w:bookmarkStart w:id="13" w:name="P100"/>
      <w:r/>
      <w:bookmarkEnd w:id="13"/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 о представлении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Calibri"/>
          <w:sz w:val="28"/>
          <w:szCs w:val="28"/>
          <w:lang w:eastAsia="ru-RU"/>
        </w:rPr>
      </w:pPr>
      <w:r/>
      <w:bookmarkStart w:id="14" w:name="P101"/>
      <w:r/>
      <w:bookmarkEnd w:id="14"/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ж) представление представителем нанимателя (работодателя) руководителя муниципального учреждения материалов проверки свидетельствующих о несоблюдении руководителем муниципального учреждения требований о предотвращении или урегулировании конфликта интересов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, о неисполнении обязанностей, установленных Федеральным законом от 25 декабря 2008 года № 273-ФЗ «О противодействии коррупции» и иными федеральными законами</w:t>
      </w:r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eastAsia="Times New Roman" w:cs="Calibri"/>
          <w:sz w:val="28"/>
          <w:szCs w:val="28"/>
          <w:lang w:eastAsia="ru-RU"/>
        </w:rPr>
        <w:t xml:space="preserve">з) 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(Приложение № 2);</w:t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и) уведомление руководителя муниципального учреждения о возни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Порядком уведомления руководителями муниципальных учреждений муниципального образования «Каменский город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ской округ»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интересов, утвержденным Постановлением Главы Каменского городского округа от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27.02.2023 г. №307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;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ab/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iberation Serif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2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2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character" w:styleId="605">
    <w:name w:val="Hyperlink"/>
    <w:basedOn w:val="60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77BA9267AF236282086476BCE0A8EA1DF23532F6B1E3A7B67C62C06DAC9F17B1E13E5B89DE2920DDDEAC70B3A81804B319B9CAF4D406BBCAA147E157V8u5D" TargetMode="External"/><Relationship Id="rId9" Type="http://schemas.openxmlformats.org/officeDocument/2006/relationships/hyperlink" Target="consultantplus://offline/ref=77BA9267AF236282086476BCE0A8EA1DF23532F6B1E5A3B2736DC06DAC9F17B1E13E5B89DE2920DDDEAC71B4AB1804B319B9CAF4D406BBCAA147E157V8u5D" TargetMode="External"/><Relationship Id="rId10" Type="http://schemas.openxmlformats.org/officeDocument/2006/relationships/hyperlink" Target="consultantplus://offline/ref=77BA9267AF236282086476BCE0A8EA1DF23532F6B1E5A3B2736DC06DAC9F17B1E13E5B89DE2920DDDEAC71B5AB1804B319B9CAF4D406BBCAA147E157V8u5D" TargetMode="External"/><Relationship Id="rId11" Type="http://schemas.openxmlformats.org/officeDocument/2006/relationships/hyperlink" Target="consultantplus://offline/ref=77BA9267AF236282086476AAE3C4B417F73D69F2BAE4ADE2273FC63AF3CF11E4A17E5DDC9D6D2CDED6A724E5ED465DE254F2C7F6C31ABBCAVBuCD" TargetMode="External"/><Relationship Id="rId12" Type="http://schemas.openxmlformats.org/officeDocument/2006/relationships/hyperlink" Target="consultantplus://offline/ref=77BA9267AF236282086476AAE3C4B417F73D6AFFB1E0ADE2273FC63AF3CF11E4A17E5DDE9E66798D9AF97DB4A00D50E043EEC7F6VDuED" TargetMode="External"/><Relationship Id="rId13" Type="http://schemas.openxmlformats.org/officeDocument/2006/relationships/hyperlink" Target="consultantplus://offline/ref=77BA9267AF236282086476AAE3C4B417F73C6EFFB0EEADE2273FC63AF3CF11E4A17E5DDC9A6C2ED78AFD34E1A41359FC5DEED9F6DD1AVBu8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3</cp:revision>
  <dcterms:created xsi:type="dcterms:W3CDTF">2023-03-13T04:49:00Z</dcterms:created>
  <dcterms:modified xsi:type="dcterms:W3CDTF">2023-03-15T11:03:57Z</dcterms:modified>
</cp:coreProperties>
</file>