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C" w:rsidRPr="009972D7" w:rsidRDefault="00C22AFC" w:rsidP="00C22AFC">
      <w:pPr>
        <w:jc w:val="center"/>
        <w:rPr>
          <w:rFonts w:ascii="Liberation Serif" w:hAnsi="Liberation Serif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6100" cy="682625"/>
            <wp:effectExtent l="0" t="0" r="635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sz w:val="28"/>
        </w:rPr>
        <w:t>Г</w:t>
      </w:r>
      <w:r w:rsidRPr="009972D7">
        <w:rPr>
          <w:rFonts w:ascii="Liberation Serif" w:hAnsi="Liberation Serif"/>
          <w:b/>
          <w:bCs/>
          <w:sz w:val="28"/>
        </w:rPr>
        <w:t>ЛАВА МУНИЦИПАЛЬНОГО ОБРАЗОВАНИЯ</w:t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C22AFC" w:rsidRPr="009972D7" w:rsidRDefault="00C22AFC" w:rsidP="005C612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9972D7">
        <w:rPr>
          <w:rFonts w:ascii="Liberation Serif" w:hAnsi="Liberation Serif"/>
          <w:spacing w:val="100"/>
        </w:rPr>
        <w:t>ПОСТАНОВЛЕНИЕ</w:t>
      </w:r>
    </w:p>
    <w:p w:rsidR="00C22AFC" w:rsidRPr="009972D7" w:rsidRDefault="00C22AFC" w:rsidP="00C22AFC">
      <w:pPr>
        <w:rPr>
          <w:rFonts w:ascii="Liberation Serif" w:hAnsi="Liberation Serif"/>
          <w:sz w:val="28"/>
        </w:rPr>
      </w:pPr>
    </w:p>
    <w:p w:rsidR="00C22AFC" w:rsidRPr="009972D7" w:rsidRDefault="00C22AFC" w:rsidP="00C22AFC">
      <w:pPr>
        <w:pStyle w:val="7"/>
        <w:rPr>
          <w:rFonts w:ascii="Liberation Serif" w:hAnsi="Liberation Serif"/>
        </w:rPr>
      </w:pPr>
      <w:r>
        <w:rPr>
          <w:rFonts w:ascii="Liberation Serif" w:hAnsi="Liberation Serif"/>
        </w:rPr>
        <w:t>____________</w:t>
      </w:r>
      <w:r w:rsidRPr="009972D7">
        <w:rPr>
          <w:rFonts w:ascii="Liberation Serif" w:hAnsi="Liberation Serif"/>
        </w:rPr>
        <w:t xml:space="preserve">  </w:t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 w:rsidRPr="009972D7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</w:t>
      </w:r>
      <w:r w:rsidRPr="009972D7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</w:t>
      </w:r>
      <w:r w:rsidRPr="009972D7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ab/>
        <w:t xml:space="preserve">  </w:t>
      </w:r>
      <w:r w:rsidRPr="009972D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</w:t>
      </w:r>
    </w:p>
    <w:p w:rsidR="00C22AFC" w:rsidRPr="009972D7" w:rsidRDefault="00C22AFC" w:rsidP="00C22AFC">
      <w:pPr>
        <w:pStyle w:val="7"/>
        <w:jc w:val="center"/>
        <w:rPr>
          <w:rFonts w:ascii="Liberation Serif" w:hAnsi="Liberation Serif"/>
        </w:rPr>
      </w:pPr>
      <w:r w:rsidRPr="009972D7">
        <w:rPr>
          <w:rFonts w:ascii="Liberation Serif" w:hAnsi="Liberation Serif"/>
        </w:rPr>
        <w:t xml:space="preserve">п. </w:t>
      </w:r>
      <w:proofErr w:type="spellStart"/>
      <w:r w:rsidRPr="009972D7">
        <w:rPr>
          <w:rFonts w:ascii="Liberation Serif" w:hAnsi="Liberation Serif"/>
        </w:rPr>
        <w:t>Мартюш</w:t>
      </w:r>
      <w:proofErr w:type="spellEnd"/>
    </w:p>
    <w:p w:rsidR="00C22AFC" w:rsidRPr="009972D7" w:rsidRDefault="00C22AFC" w:rsidP="00C22AF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C22AFC" w:rsidRPr="001B5317" w:rsidRDefault="00C22AFC" w:rsidP="002430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О внесении изменений в 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>Порядо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к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организации и проведения плановых и внеплановых проверок муниципальных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казенных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учреждений и муниципальных унитарных предприятий</w:t>
      </w:r>
      <w:bookmarkEnd w:id="0"/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подведомственных Администрации </w:t>
      </w:r>
      <w:r w:rsidRPr="00BF39A6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«Каменский городской округ</w:t>
      </w:r>
      <w:r>
        <w:rPr>
          <w:rFonts w:ascii="Liberation Serif" w:hAnsi="Liberation Serif" w:cs="Liberation Serif"/>
          <w:b/>
          <w:i/>
          <w:sz w:val="28"/>
          <w:szCs w:val="28"/>
        </w:rPr>
        <w:t>»,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утвержденный Постановлением 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Главы Каменского городского округа от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15.11.2023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 № 2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241</w:t>
      </w:r>
      <w:r w:rsidR="00243014">
        <w:rPr>
          <w:rFonts w:ascii="Liberation Serif" w:hAnsi="Liberation Serif"/>
          <w:b/>
          <w:i/>
          <w:color w:val="000000"/>
          <w:sz w:val="28"/>
          <w:szCs w:val="28"/>
        </w:rPr>
        <w:t>( в редакции от 19.02.2024№ 319)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:rsidR="00C22AFC" w:rsidRDefault="00C22AFC" w:rsidP="00C22AFC">
      <w:pPr>
        <w:pStyle w:val="40"/>
        <w:shd w:val="clear" w:color="auto" w:fill="auto"/>
        <w:spacing w:before="0"/>
        <w:rPr>
          <w:rFonts w:ascii="Liberation Serif" w:hAnsi="Liberation Serif"/>
          <w:b w:val="0"/>
          <w:i w:val="0"/>
          <w:sz w:val="28"/>
          <w:szCs w:val="28"/>
        </w:rPr>
      </w:pPr>
    </w:p>
    <w:p w:rsidR="00DE3F13" w:rsidRPr="009972D7" w:rsidRDefault="00DE3F13" w:rsidP="00C22AFC">
      <w:pPr>
        <w:pStyle w:val="40"/>
        <w:shd w:val="clear" w:color="auto" w:fill="auto"/>
        <w:spacing w:before="0"/>
        <w:rPr>
          <w:rFonts w:ascii="Liberation Serif" w:hAnsi="Liberation Serif"/>
          <w:b w:val="0"/>
          <w:i w:val="0"/>
          <w:sz w:val="28"/>
          <w:szCs w:val="28"/>
        </w:rPr>
      </w:pPr>
    </w:p>
    <w:p w:rsidR="00DE3F13" w:rsidRPr="00243014" w:rsidRDefault="00DE3F13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В соответствии с Трудовым </w:t>
      </w:r>
      <w:hyperlink r:id="rId8" w:history="1">
        <w:r w:rsidRPr="0024301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9">
        <w:r w:rsidRPr="0024301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Свердловской области от 25.12.2019 № 139-ОЗ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Приказом Департамента по труду и занятости населения Свердловской области от 08.09.2023 № 260 «Об утверждении методических рекомендаций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области» ( в ред. от 28.12.2023 №365), Уставом муниципального образования «Каменский городской округ»</w:t>
      </w:r>
    </w:p>
    <w:p w:rsidR="00DE3F13" w:rsidRPr="00243014" w:rsidRDefault="00DE3F13" w:rsidP="00243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24301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93C06" w:rsidRPr="00243014" w:rsidRDefault="00A615D8" w:rsidP="002430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 </w:t>
      </w:r>
      <w:r w:rsidR="00493C06" w:rsidRPr="00243014">
        <w:rPr>
          <w:rFonts w:ascii="Liberation Serif" w:hAnsi="Liberation Serif" w:cs="Liberation Serif"/>
          <w:sz w:val="28"/>
          <w:szCs w:val="28"/>
        </w:rPr>
        <w:t xml:space="preserve">Внести изменения в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 xml:space="preserve">Порядок организации и проведения плановых и внеплановых проверок муниципальных казенных учреждений и муниципальных унитарных предприятий, подведомственных Администрации </w:t>
      </w:r>
      <w:r w:rsidR="00493C06" w:rsidRPr="00243014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округ»,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ведомственного контроля за соблюдением трудового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права, утвержденный постановлением Главы Каменского городского округа от 15.11.2023 № 2241</w:t>
      </w:r>
      <w:r w:rsidR="00243014" w:rsidRPr="002430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43014" w:rsidRPr="00243014">
        <w:rPr>
          <w:rFonts w:ascii="Liberation Serif" w:hAnsi="Liberation Serif" w:cs="Liberation Serif"/>
          <w:sz w:val="28"/>
          <w:szCs w:val="28"/>
        </w:rPr>
        <w:t>( в ред. от 29.02.2024 №319)</w:t>
      </w:r>
      <w:r w:rsidR="00243014" w:rsidRPr="002430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349D4" w:rsidRPr="00243014">
        <w:rPr>
          <w:rFonts w:ascii="Liberation Serif" w:hAnsi="Liberation Serif" w:cs="Liberation Serif"/>
          <w:sz w:val="28"/>
          <w:szCs w:val="28"/>
        </w:rPr>
        <w:t xml:space="preserve">(размещен на официальном сайте муниципального образования «Каменский городской округ» в сети Интернет </w:t>
      </w:r>
      <w:r w:rsidR="00243014" w:rsidRPr="00243014">
        <w:rPr>
          <w:rFonts w:ascii="Liberation Serif" w:hAnsi="Liberation Serif" w:cs="Liberation Serif"/>
          <w:sz w:val="28"/>
          <w:szCs w:val="28"/>
        </w:rPr>
        <w:t>https://www.new.kamensk-adm.ru</w:t>
      </w:r>
      <w:r w:rsidR="008349D4" w:rsidRPr="00243014"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>:</w:t>
      </w:r>
      <w:r w:rsidR="00243014" w:rsidRPr="002430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1.1.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подпункты 3.2., 3.3. пункта 3.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«3.2. осуществляет подготовку плана проверок ведомственного контроля на соответствующий год, обеспечивает его утверждение Главой городского округа, размещает на официальном сайте муниципального образования «Каменский городской округ» в информационно-телекоммуникационной сети Интернет и направляет его в основной уполномоченный исполнительный орган государственной власти Свердловской области в сфере осуществления ведомственного контроля (Департамент по труду и занятости населения Свердловской области) не позднее 20 декабря года, предшествующего году проведения плановых проверок;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3.3. вносит изменения в план проверок ведомственного контроля и обеспечивает его утверждение Главой городского округа. 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Не позднее 10 календарных дней после утверждения изменений плана проверок ведомственного контроля доводит его до сведения заинтересованных лиц посредством размещения на официальном сайте муниципального образования «Каменский городской округ» в информационно-телекоммуникационной сети Интернет и направляет в основной уполномоченный исполнительный орган государственной власти Свердловской области в сфере осуществления ведомственного контроля (Департамент по труду и занятости населения Свердловской области);».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1.2.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пункты 4. - 6.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«4. Предметом проверок является соблюдение подведомственными организациями в процессе осуществления ими своей деятельности требований трудового законодательства, и иных нормативных правовых актов, содержащих нормы трудового права, и (или) устранение нарушений, выявленных ранее при проведении проверок.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5. Ведомственный контроль осуществляется уполномоченным органом посредством организации и проведения плановых и внеплановых проверок подведомственных организаций.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 Плановые и внеплановые проверки в подведомственных организациях проводятся в следующих целях: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6.1. предупреждение нарушений прав и законных интересов работников подведомственных организаций;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6.2. выявление нарушений трудового законодательства и иных нормативных правовых актов, содержащих нормы трудового права;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lastRenderedPageBreak/>
        <w:t>6.3.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1.3.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пункта 8.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«8. Плановые проверки проводятся в соответствии с </w:t>
      </w:r>
      <w:hyperlink r:id="rId10" w:history="1">
        <w:r w:rsidRPr="00243014">
          <w:rPr>
            <w:rFonts w:ascii="Liberation Serif" w:hAnsi="Liberation Serif" w:cs="Liberation Serif"/>
            <w:sz w:val="28"/>
            <w:szCs w:val="28"/>
          </w:rPr>
          <w:t>планом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проверок, форма которого установлена приложением № 2 к настоящему порядку.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В плане проверок, указываются следующие сведения: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наименования подведомственной организации, деятельность которой подлежит плановой проверке;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- адрес места нахождения и (или) места фактического осуществления деятельности;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форма проведения плановой проверки и основание включения в план проверок;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- наименование месяца начала плановой проверки;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проверяемый период;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срок проведения плановой проверки.».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1.4.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пункты 12. - 14.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«12. Плановые и внеплановые проверки проводятся на основании правового акта (распоряжения) о проведении проверки, принимаемого уполномоченным органом.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 В правовом акте (распоряжении) о проведении плановой или внеплановой проверки указываются: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13.1. наименование уполномоченного органа;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13.2.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в уполномоченным органом создана комиссия, предусмотренная </w:t>
      </w:r>
      <w:hyperlink r:id="rId11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13.3. наименование и место нахождения подведомственной организации, в отношении которой проводится проверка;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13.4. вид, форма, цели, предмет проведения проверки, проверяемый период;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13.5. основания проведения проверки;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13.6. перечень документов, представляемых подведомственной организацией для достижения целей и задач проведения проверки в соответствии с Приложением № 3 к настоящему порядку;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13.7. даты начала и окончания проведения проверки.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Проведение проверки должностным лицом (должностными лицами), а в случае если для осуществления ведомственного контроля в уполномоченным органом создана комиссия, предусмотренная </w:t>
      </w:r>
      <w:hyperlink r:id="rId12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 w:rsidRPr="00243014">
        <w:rPr>
          <w:rFonts w:ascii="Liberation Serif" w:hAnsi="Liberation Serif" w:cs="Liberation Serif"/>
          <w:sz w:val="28"/>
          <w:szCs w:val="28"/>
        </w:rPr>
        <w:lastRenderedPageBreak/>
        <w:t>членами комиссии, не указанными в правовом акте о проведении плановой или внеплановой проверки, не допускается.</w:t>
      </w:r>
    </w:p>
    <w:p w:rsidR="00243014" w:rsidRPr="00243014" w:rsidRDefault="00243014" w:rsidP="00243014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14. В целях осуществления контроля уполномоченный орган вправе создавать комиссию по ведомственному контролю.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Уполномоченный орган при проведении плановой или внеплановой проверки вправе привлекать специалистов и экспертов, не состоящих в гражданско-правовых или трудовых отношениях с уполномоченным органом и (или) подведомственной организацией и не имеющих личной заинтересованности при проведении проверки.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При проведении проверки уполномоченный орган вправе привлекать представителей первичной профсоюзной организации подведомственной организации (при ее наличии) с учетом соблюдения требований по обработке персональных данных работников подведомственных организаций.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Должностное лицо (должностные лица), уполномоченное (уполномоченные) на проведение проверки, обязано (обязаны) в соответствии с законодательством Российской Федерации о противодействии коррупции сообщить о возникновении личной заинтересованности при проведении проверки, которая приводит или может привести к конфликту интересов, а также принять меры по предотвращению или урегулированию конфликта интересов, в том числе путем самоотвода от проведения проверки.».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1.5. подпункт 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25.2., 25.10.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>пункта 25. Порядка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«25.2.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уполномоченным органом создана комиссия, предусмотренная </w:t>
      </w:r>
      <w:hyperlink r:id="rId13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25.10. подпись (подписи) должностного лица (должностных лиц), проводившего (проводивших) проверку, уполномоченного (уполномоченных) на проведение проверки, а в случае если для осуществления ведомственного контроля в уполномоченным органом создана комиссия, предусмотренная </w:t>
      </w:r>
      <w:hyperlink r:id="rId14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подписи членов комиссии, а также подпись (подписи) специалиста (специалистов) и (или) эксперта (экспертов), привлекаемых к проверке (при необходимости);».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>1.6. абзац 1 пункта 26. Порядка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«26. Акт проверки оформляется не позднее 10 рабочих дней после завершения проверки в двух экземплярах, которые подписываются должностным лицом (должностными лицами), проводившим (проводившими) проверку, и руководителем (уполномоченным представителем) подведомственной организации, а в случае если для осуществления </w:t>
      </w:r>
      <w:r w:rsidRPr="00243014">
        <w:rPr>
          <w:rFonts w:ascii="Liberation Serif" w:hAnsi="Liberation Serif" w:cs="Liberation Serif"/>
          <w:sz w:val="28"/>
          <w:szCs w:val="28"/>
        </w:rPr>
        <w:lastRenderedPageBreak/>
        <w:t xml:space="preserve">ведомственного контроля в уполномоченным органом создана комиссия, предусмотренная </w:t>
      </w:r>
      <w:hyperlink r:id="rId15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уполномоченным (уполномоченными) членом (членами) комиссии.».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2. Настоящее постановление вступает в силу с момента его </w:t>
      </w:r>
      <w:r w:rsidR="004D6D19" w:rsidRPr="00243014">
        <w:rPr>
          <w:rFonts w:ascii="Liberation Serif" w:hAnsi="Liberation Serif" w:cs="Liberation Serif"/>
          <w:color w:val="000000"/>
          <w:sz w:val="28"/>
          <w:szCs w:val="28"/>
        </w:rPr>
        <w:t>официального опубликования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15DB0" w:rsidRPr="00243014" w:rsidRDefault="00615DB0" w:rsidP="00243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t>3. Настоящее постановление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опубликовать в газете «Пламя» и</w:t>
      </w: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4. </w:t>
      </w:r>
      <w:r w:rsidRPr="00243014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615DB0" w:rsidRPr="00243014" w:rsidRDefault="00615DB0" w:rsidP="002430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5D4C7E" w:rsidRDefault="008349D4" w:rsidP="00615D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15DB0" w:rsidRPr="005D4C7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615DB0">
        <w:rPr>
          <w:rFonts w:ascii="Liberation Serif" w:hAnsi="Liberation Serif"/>
          <w:sz w:val="28"/>
          <w:szCs w:val="28"/>
        </w:rPr>
        <w:t xml:space="preserve">  </w:t>
      </w:r>
      <w:r w:rsidR="00615DB0" w:rsidRPr="005D4C7E">
        <w:rPr>
          <w:rFonts w:ascii="Liberation Serif" w:hAnsi="Liberation Serif"/>
          <w:sz w:val="28"/>
          <w:szCs w:val="28"/>
        </w:rPr>
        <w:t xml:space="preserve">           </w:t>
      </w:r>
      <w:r w:rsidR="00615DB0" w:rsidRPr="005D4C7E">
        <w:rPr>
          <w:rFonts w:ascii="Liberation Serif" w:hAnsi="Liberation Serif"/>
          <w:sz w:val="28"/>
          <w:szCs w:val="28"/>
        </w:rPr>
        <w:tab/>
        <w:t xml:space="preserve"> </w:t>
      </w:r>
      <w:r w:rsidR="00615DB0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615DB0"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615DB0" w:rsidRPr="005D4C7E" w:rsidSect="00924C4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97" w:rsidRDefault="00FA1097" w:rsidP="00924C48">
      <w:pPr>
        <w:spacing w:after="0" w:line="240" w:lineRule="auto"/>
      </w:pPr>
      <w:r>
        <w:separator/>
      </w:r>
    </w:p>
  </w:endnote>
  <w:endnote w:type="continuationSeparator" w:id="0">
    <w:p w:rsidR="00FA1097" w:rsidRDefault="00FA1097" w:rsidP="009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97" w:rsidRDefault="00FA1097" w:rsidP="00924C48">
      <w:pPr>
        <w:spacing w:after="0" w:line="240" w:lineRule="auto"/>
      </w:pPr>
      <w:r>
        <w:separator/>
      </w:r>
    </w:p>
  </w:footnote>
  <w:footnote w:type="continuationSeparator" w:id="0">
    <w:p w:rsidR="00FA1097" w:rsidRDefault="00FA1097" w:rsidP="009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39797"/>
      <w:docPartObj>
        <w:docPartGallery w:val="Page Numbers (Top of Page)"/>
        <w:docPartUnique/>
      </w:docPartObj>
    </w:sdtPr>
    <w:sdtEndPr/>
    <w:sdtContent>
      <w:p w:rsidR="00924C48" w:rsidRDefault="00924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29">
          <w:rPr>
            <w:noProof/>
          </w:rPr>
          <w:t>2</w:t>
        </w:r>
        <w:r>
          <w:fldChar w:fldCharType="end"/>
        </w:r>
      </w:p>
    </w:sdtContent>
  </w:sdt>
  <w:p w:rsidR="00924C48" w:rsidRDefault="00924C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A94"/>
    <w:multiLevelType w:val="multilevel"/>
    <w:tmpl w:val="AF422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175164"/>
    <w:multiLevelType w:val="multilevel"/>
    <w:tmpl w:val="39F49A9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D24C47"/>
    <w:multiLevelType w:val="hybridMultilevel"/>
    <w:tmpl w:val="7988C81A"/>
    <w:lvl w:ilvl="0" w:tplc="2CAE73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723DB"/>
    <w:multiLevelType w:val="hybridMultilevel"/>
    <w:tmpl w:val="94F293F8"/>
    <w:lvl w:ilvl="0" w:tplc="2CAE73DE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0E7055"/>
    <w:multiLevelType w:val="multilevel"/>
    <w:tmpl w:val="A0489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25E1CCA"/>
    <w:multiLevelType w:val="multilevel"/>
    <w:tmpl w:val="4EEC1EA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D1A0A22"/>
    <w:multiLevelType w:val="hybridMultilevel"/>
    <w:tmpl w:val="997CA976"/>
    <w:lvl w:ilvl="0" w:tplc="A2983DC8">
      <w:start w:val="3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6C7262A"/>
    <w:multiLevelType w:val="multilevel"/>
    <w:tmpl w:val="93BE5E8A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 w15:restartNumberingAfterBreak="0">
    <w:nsid w:val="6C681A07"/>
    <w:multiLevelType w:val="hybridMultilevel"/>
    <w:tmpl w:val="21CE4712"/>
    <w:lvl w:ilvl="0" w:tplc="439ADD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0"/>
    <w:rsid w:val="00086FA2"/>
    <w:rsid w:val="001801C4"/>
    <w:rsid w:val="00243014"/>
    <w:rsid w:val="002B0791"/>
    <w:rsid w:val="002D447B"/>
    <w:rsid w:val="00387318"/>
    <w:rsid w:val="003E71C2"/>
    <w:rsid w:val="00422FCA"/>
    <w:rsid w:val="00493C06"/>
    <w:rsid w:val="004A408A"/>
    <w:rsid w:val="004D6D19"/>
    <w:rsid w:val="004F32B0"/>
    <w:rsid w:val="00516EE7"/>
    <w:rsid w:val="00521A1E"/>
    <w:rsid w:val="005739AD"/>
    <w:rsid w:val="005C6129"/>
    <w:rsid w:val="005F010A"/>
    <w:rsid w:val="00611AE5"/>
    <w:rsid w:val="00615DB0"/>
    <w:rsid w:val="007E09D4"/>
    <w:rsid w:val="00804449"/>
    <w:rsid w:val="008349D4"/>
    <w:rsid w:val="008E407A"/>
    <w:rsid w:val="00924C48"/>
    <w:rsid w:val="00967C26"/>
    <w:rsid w:val="009D0909"/>
    <w:rsid w:val="00A17EBC"/>
    <w:rsid w:val="00A615D8"/>
    <w:rsid w:val="00A64677"/>
    <w:rsid w:val="00B15875"/>
    <w:rsid w:val="00B54D61"/>
    <w:rsid w:val="00C02EB3"/>
    <w:rsid w:val="00C03A3A"/>
    <w:rsid w:val="00C22AFC"/>
    <w:rsid w:val="00C531A7"/>
    <w:rsid w:val="00CA0195"/>
    <w:rsid w:val="00D17B49"/>
    <w:rsid w:val="00D8159E"/>
    <w:rsid w:val="00D97FDA"/>
    <w:rsid w:val="00D97FEC"/>
    <w:rsid w:val="00DA5F99"/>
    <w:rsid w:val="00DB261C"/>
    <w:rsid w:val="00DD4A0D"/>
    <w:rsid w:val="00DD7720"/>
    <w:rsid w:val="00DE3F13"/>
    <w:rsid w:val="00E2586D"/>
    <w:rsid w:val="00E90FF2"/>
    <w:rsid w:val="00F04059"/>
    <w:rsid w:val="00F118E8"/>
    <w:rsid w:val="00F57E9E"/>
    <w:rsid w:val="00FA1097"/>
    <w:rsid w:val="00FB402A"/>
    <w:rsid w:val="00FD3CD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D293-6167-4455-B798-1B6569F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22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2A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493C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93C06"/>
    <w:pPr>
      <w:ind w:left="720"/>
      <w:contextualSpacing/>
    </w:pPr>
  </w:style>
  <w:style w:type="character" w:customStyle="1" w:styleId="a4">
    <w:name w:val="Основной текст_"/>
    <w:link w:val="20"/>
    <w:rsid w:val="00A17EBC"/>
    <w:rPr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4"/>
    <w:rsid w:val="00A17EBC"/>
    <w:pPr>
      <w:widowControl w:val="0"/>
      <w:shd w:val="clear" w:color="auto" w:fill="FFFFFF"/>
      <w:spacing w:after="420" w:line="0" w:lineRule="atLeast"/>
      <w:jc w:val="center"/>
    </w:pPr>
    <w:rPr>
      <w:sz w:val="29"/>
      <w:szCs w:val="29"/>
    </w:rPr>
  </w:style>
  <w:style w:type="paragraph" w:customStyle="1" w:styleId="21">
    <w:name w:val="Знак2"/>
    <w:basedOn w:val="a"/>
    <w:rsid w:val="00FF7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Знак2"/>
    <w:basedOn w:val="a"/>
    <w:rsid w:val="00DA5F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C22A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2A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C22AFC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2AFC"/>
    <w:pPr>
      <w:widowControl w:val="0"/>
      <w:shd w:val="clear" w:color="auto" w:fill="FFFFFF"/>
      <w:spacing w:before="720" w:after="0" w:line="320" w:lineRule="exact"/>
      <w:jc w:val="center"/>
    </w:pPr>
    <w:rPr>
      <w:b/>
      <w:bCs/>
      <w:i/>
      <w:iCs/>
      <w:spacing w:val="-1"/>
      <w:sz w:val="27"/>
      <w:szCs w:val="27"/>
    </w:rPr>
  </w:style>
  <w:style w:type="paragraph" w:customStyle="1" w:styleId="23">
    <w:name w:val="Знак2"/>
    <w:basedOn w:val="a"/>
    <w:rsid w:val="00DE3F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349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8349D4"/>
    <w:rPr>
      <w:color w:val="3C6491"/>
      <w:u w:val="single"/>
    </w:rPr>
  </w:style>
  <w:style w:type="paragraph" w:styleId="a6">
    <w:name w:val="header"/>
    <w:basedOn w:val="a"/>
    <w:link w:val="a7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48"/>
  </w:style>
  <w:style w:type="paragraph" w:styleId="a8">
    <w:name w:val="footer"/>
    <w:basedOn w:val="a"/>
    <w:link w:val="a9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C48"/>
  </w:style>
  <w:style w:type="paragraph" w:styleId="aa">
    <w:name w:val="Balloon Text"/>
    <w:basedOn w:val="a"/>
    <w:link w:val="ab"/>
    <w:uiPriority w:val="99"/>
    <w:semiHidden/>
    <w:unhideWhenUsed/>
    <w:rsid w:val="009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C48"/>
    <w:rPr>
      <w:rFonts w:ascii="Segoe UI" w:hAnsi="Segoe UI" w:cs="Segoe UI"/>
      <w:sz w:val="18"/>
      <w:szCs w:val="18"/>
    </w:rPr>
  </w:style>
  <w:style w:type="paragraph" w:customStyle="1" w:styleId="25">
    <w:name w:val="Знак2"/>
    <w:basedOn w:val="a"/>
    <w:rsid w:val="005F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502" TargetMode="External"/><Relationship Id="rId13" Type="http://schemas.openxmlformats.org/officeDocument/2006/relationships/hyperlink" Target="https://login.consultant.ru/link/?req=doc&amp;base=RLAW071&amp;n=367227&amp;dst=1000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367227&amp;dst=1000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1&amp;n=367227&amp;dst=1000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367227&amp;dst=100090" TargetMode="External"/><Relationship Id="rId10" Type="http://schemas.openxmlformats.org/officeDocument/2006/relationships/hyperlink" Target="https://login.consultant.ru/link/?req=doc&amp;base=RLAW071&amp;n=371065&amp;dst=100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9D5F84BD5E862B2909A48ADD0248D7B8DCE3D14954E6B552BBC5C41759D5EED5539C13F8F32189FF98CAA28E6FDG" TargetMode="External"/><Relationship Id="rId14" Type="http://schemas.openxmlformats.org/officeDocument/2006/relationships/hyperlink" Target="https://login.consultant.ru/link/?req=doc&amp;base=RLAW071&amp;n=367227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2024-05-31T07:03:00Z</cp:lastPrinted>
  <dcterms:created xsi:type="dcterms:W3CDTF">2024-01-30T05:10:00Z</dcterms:created>
  <dcterms:modified xsi:type="dcterms:W3CDTF">2024-06-05T09:26:00Z</dcterms:modified>
</cp:coreProperties>
</file>