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8"/>
        <w:tblW w:w="6173" w:type="dxa"/>
        <w:jc w:val="left"/>
        <w:tblInd w:w="86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73"/>
      </w:tblGrid>
      <w:tr>
        <w:trPr/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№ 4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муниципальной программе «Управление муниципальной собственностью, земельными ресурсами муниципального образования «Каменский городской округ» до 2026 года» утвержденной постановлением Главы городского округа от 13.11.2020 № 1634  (в редакции от 31.03.2021 №443, от 17.06.2021 № 950, от 19.07.2021 № 1204, от 20.12.2021 № 2149, от 30.12.2021 № 2253, от 24.05.2022 № 1017, от 19.08.2022 № 1793, от 07.11.2022 № 2340, от 30.12.2022 № 2879,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>от 13.07.2023 № 1291, от 18.08.2023 № 1586, от 01.11.2023 № 2144, от 29.12.2023 № 2599, от  11.06.2024 № 1152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)</w:t>
            </w:r>
          </w:p>
        </w:tc>
      </w:tr>
    </w:tbl>
    <w:p>
      <w:pPr>
        <w:pStyle w:val="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Сведения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об объемах налоговых льгот (налоговых расходов),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предоставленных законодательством МО «Каменский городской округ»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 xml:space="preserve">о налогах и сборах, в сфере реализации муниципальной программы </w:t>
      </w:r>
    </w:p>
    <w:p>
      <w:pPr>
        <w:pStyle w:val="Normal"/>
        <w:tabs>
          <w:tab w:val="clear" w:pos="408"/>
          <w:tab w:val="left" w:pos="709" w:leader="none"/>
        </w:tabs>
        <w:ind w:firstLine="737"/>
        <w:jc w:val="center"/>
        <w:rPr/>
      </w:pPr>
      <w:r>
        <w:rPr>
          <w:rFonts w:eastAsia="Times New Roman" w:ascii="Liberation Serif" w:hAnsi="Liberation Serif"/>
          <w:lang w:eastAsia="ru-RU"/>
        </w:rPr>
        <w:t xml:space="preserve">«Управление муниципальной собственностью и земельными ресурсами муниципального </w:t>
      </w:r>
    </w:p>
    <w:p>
      <w:pPr>
        <w:pStyle w:val="Normal"/>
        <w:tabs>
          <w:tab w:val="clear" w:pos="408"/>
          <w:tab w:val="left" w:pos="709" w:leader="none"/>
        </w:tabs>
        <w:ind w:firstLine="737"/>
        <w:jc w:val="center"/>
        <w:rPr>
          <w:color w:val="000000"/>
        </w:rPr>
      </w:pPr>
      <w:r>
        <w:rPr>
          <w:rFonts w:eastAsia="Times New Roman" w:ascii="Liberation Serif" w:hAnsi="Liberation Serif"/>
          <w:color w:val="000000"/>
          <w:lang w:eastAsia="ru-RU"/>
        </w:rPr>
        <w:t xml:space="preserve">образования «Каменский городской округ» </w:t>
      </w:r>
      <w:r>
        <w:rPr>
          <w:rFonts w:eastAsia="Times New Roman" w:ascii="Liberation Serif" w:hAnsi="Liberation Serif"/>
          <w:color w:val="000000"/>
          <w:lang w:eastAsia="ru-RU"/>
        </w:rPr>
        <w:t>до 2027 года»</w:t>
      </w:r>
    </w:p>
    <w:p>
      <w:pPr>
        <w:pStyle w:val="Normal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tbl>
      <w:tblPr>
        <w:tblW w:w="15597" w:type="dxa"/>
        <w:jc w:val="left"/>
        <w:tblInd w:w="-5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15"/>
        <w:gridCol w:w="4179"/>
        <w:gridCol w:w="727"/>
        <w:gridCol w:w="669"/>
        <w:gridCol w:w="817"/>
        <w:gridCol w:w="828"/>
        <w:gridCol w:w="672"/>
        <w:gridCol w:w="799"/>
        <w:gridCol w:w="3625"/>
        <w:gridCol w:w="2564"/>
      </w:tblGrid>
      <w:tr>
        <w:trPr/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Номер строки</w:t>
            </w:r>
          </w:p>
        </w:tc>
        <w:tc>
          <w:tcPr>
            <w:tcW w:w="4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>
        <w:trPr/>
        <w:tc>
          <w:tcPr>
            <w:tcW w:w="7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41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2027</w:t>
            </w:r>
          </w:p>
        </w:tc>
        <w:tc>
          <w:tcPr>
            <w:tcW w:w="3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2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</w:tr>
      <w:tr>
        <w:trPr/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10</w:t>
            </w:r>
          </w:p>
        </w:tc>
      </w:tr>
      <w:tr>
        <w:trPr>
          <w:trHeight w:val="2290" w:hRule="atLeast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mirrorIndents/>
              <w:rPr>
                <w:sz w:val="22"/>
              </w:rPr>
            </w:pPr>
            <w:r>
              <w:rPr>
                <w:rFonts w:cs="Liberation Serif"/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становление пониженной ставки 0,01%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функций.</w:t>
            </w:r>
          </w:p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(1,5% в соответствии с Налоговым кодексом РФ)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ascii="Liberation Serif" w:hAnsi="Liberation Serif"/>
                <w:color w:val="000000"/>
                <w:sz w:val="22"/>
                <w:lang w:eastAsia="ru-RU"/>
              </w:rPr>
              <w:t>78,4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rFonts w:eastAsia="Times New Roman" w:ascii="Liberation Serif" w:hAnsi="Liberation Serif"/>
                <w:color w:val="auto"/>
                <w:sz w:val="22"/>
                <w:szCs w:val="22"/>
                <w:lang w:eastAsia="ru-RU"/>
              </w:rPr>
              <w:t xml:space="preserve">Удельный вес налогоплательщиков, получивших налоговые льготы в общей численности налогоплательщиков, имеющих право на соответствующие меры поддержки в отношении земельных участков, </w:t>
            </w:r>
            <w:r>
              <w:rPr>
                <w:color w:val="auto"/>
                <w:sz w:val="22"/>
              </w:rPr>
              <w:t>предназначенных для размещения</w:t>
            </w:r>
            <w:bookmarkStart w:id="0" w:name="_GoBack"/>
            <w:bookmarkEnd w:id="0"/>
            <w:r>
              <w:rPr>
                <w:rFonts w:eastAsia="Times New Roman" w:ascii="Liberation Serif" w:hAnsi="Liberation Serif"/>
                <w:color w:val="auto"/>
                <w:sz w:val="22"/>
                <w:szCs w:val="22"/>
                <w:lang w:eastAsia="ru-RU"/>
              </w:rPr>
              <w:t xml:space="preserve"> объектов  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образования, науки, здравоохранения, социального обеспечения, физ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trike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Мероприятия по предоставлению налоговых льгот</w:t>
            </w:r>
            <w:r>
              <w:rPr>
                <w:rFonts w:ascii="Liberation Serif" w:hAnsi="Liberation Serif"/>
                <w:strike/>
                <w:color w:val="000000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</w:rPr>
              <w:t>налогоплательщикам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</w:tr>
    </w:tbl>
    <w:p>
      <w:pPr>
        <w:pStyle w:val="ConsPlusNonformat"/>
        <w:rPr>
          <w:rFonts w:ascii="Liberation Serif" w:hAnsi="Liberation Serif"/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134" w:right="1134" w:gutter="0" w:header="0" w:top="851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65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basedOn w:val="DefaultParagraphFont"/>
    <w:uiPriority w:val="99"/>
    <w:semiHidden/>
    <w:unhideWhenUsed/>
    <w:rsid w:val="000165c2"/>
    <w:rPr>
      <w:color w:val="0000FF" w:themeColor="hyperlink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0165c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1" w:customStyle="1">
    <w:name w:val="Знак Знак1 Знак"/>
    <w:basedOn w:val="Normal"/>
    <w:qFormat/>
    <w:rsid w:val="00c406a8"/>
    <w:pPr>
      <w:widowControl w:val="false"/>
      <w:spacing w:lineRule="exact" w:line="240" w:before="0" w:after="160"/>
      <w:jc w:val="right"/>
    </w:pPr>
    <w:rPr>
      <w:rFonts w:eastAsia="Times New Roman"/>
      <w:sz w:val="20"/>
      <w:szCs w:val="20"/>
      <w:lang w:val="en-GB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165c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D7A8-1CF1-4B59-A620-D6809245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Application>LibreOffice/7.3.2.2$Windows_X86_64 LibreOffice_project/49f2b1bff42cfccbd8f788c8dc32c1c309559be0</Application>
  <AppVersion>15.0000</AppVersion>
  <Pages>2</Pages>
  <Words>325</Words>
  <Characters>2289</Characters>
  <CharactersWithSpaces>2579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2022-12-26T11:44:00Z</dcterms:created>
  <dc:creator>User2</dc:creator>
  <dc:description/>
  <dc:language>ru-RU</dc:language>
  <cp:lastModifiedBy/>
  <dcterms:modified xsi:type="dcterms:W3CDTF">2024-08-19T10:19:30Z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