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7D46BC">
        <w:rPr>
          <w:rFonts w:ascii="Liberation Serif" w:hAnsi="Liberation Serif"/>
          <w:sz w:val="32"/>
          <w:szCs w:val="24"/>
          <w:u w:val="single"/>
        </w:rPr>
        <w:t>13</w:t>
      </w:r>
      <w:r w:rsidR="00060BBB" w:rsidRPr="00F36484">
        <w:rPr>
          <w:rFonts w:ascii="Liberation Serif" w:hAnsi="Liberation Serif"/>
          <w:sz w:val="32"/>
          <w:szCs w:val="24"/>
          <w:u w:val="single"/>
        </w:rPr>
        <w:t>.</w:t>
      </w:r>
      <w:r w:rsidR="007D46BC">
        <w:rPr>
          <w:rFonts w:ascii="Liberation Serif" w:hAnsi="Liberation Serif"/>
          <w:sz w:val="32"/>
          <w:szCs w:val="24"/>
          <w:u w:val="single"/>
        </w:rPr>
        <w:t>01</w:t>
      </w:r>
      <w:r w:rsidR="00130CAD">
        <w:rPr>
          <w:rFonts w:ascii="Liberation Serif" w:hAnsi="Liberation Serif"/>
          <w:sz w:val="32"/>
          <w:szCs w:val="24"/>
          <w:u w:val="single"/>
        </w:rPr>
        <w:t>.</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7D46BC">
        <w:rPr>
          <w:rFonts w:ascii="Liberation Serif" w:hAnsi="Liberation Serif"/>
          <w:sz w:val="32"/>
          <w:szCs w:val="24"/>
          <w:u w:val="single"/>
        </w:rPr>
        <w:t>2</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1" w:type="dxa"/>
        <w:tblLayout w:type="fixed"/>
        <w:tblCellMar>
          <w:top w:w="102" w:type="dxa"/>
          <w:left w:w="62" w:type="dxa"/>
          <w:bottom w:w="102" w:type="dxa"/>
          <w:right w:w="62" w:type="dxa"/>
        </w:tblCellMar>
        <w:tblLook w:val="04A0" w:firstRow="1" w:lastRow="0" w:firstColumn="1" w:lastColumn="0" w:noHBand="0" w:noVBand="1"/>
      </w:tblPr>
      <w:tblGrid>
        <w:gridCol w:w="1622"/>
        <w:gridCol w:w="1276"/>
        <w:gridCol w:w="1134"/>
        <w:gridCol w:w="1134"/>
        <w:gridCol w:w="1700"/>
        <w:gridCol w:w="5386"/>
        <w:gridCol w:w="2552"/>
        <w:gridCol w:w="1417"/>
      </w:tblGrid>
      <w:tr w:rsidR="00067F23" w:rsidRPr="00067F23" w:rsidTr="008C1EE0">
        <w:trPr>
          <w:trHeight w:val="276"/>
        </w:trPr>
        <w:tc>
          <w:tcPr>
            <w:tcW w:w="1622"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8C1EE0">
        <w:trPr>
          <w:trHeight w:val="407"/>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8C1EE0">
        <w:trPr>
          <w:trHeight w:val="5301"/>
        </w:trPr>
        <w:tc>
          <w:tcPr>
            <w:tcW w:w="1622"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w:t>
            </w:r>
            <w:r w:rsidR="00A90BBF">
              <w:rPr>
                <w:rFonts w:ascii="Liberation Serif" w:hAnsi="Liberation Serif"/>
                <w:sz w:val="18"/>
                <w:szCs w:val="18"/>
              </w:rPr>
              <w:t>т</w:t>
            </w:r>
            <w:r w:rsidRPr="00776130">
              <w:rPr>
                <w:rFonts w:ascii="Liberation Serif" w:hAnsi="Liberation Serif"/>
                <w:sz w:val="18"/>
                <w:szCs w:val="18"/>
              </w:rPr>
              <w:t xml:space="preserve">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B3144" w:rsidRPr="00776130" w:rsidRDefault="00BA739A" w:rsidP="009B3144">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9B3144">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 </w:t>
            </w:r>
            <w:r w:rsidR="00857AA1">
              <w:rPr>
                <w:rFonts w:ascii="Liberation Serif" w:hAnsi="Liberation Serif"/>
                <w:sz w:val="18"/>
                <w:szCs w:val="18"/>
              </w:rPr>
              <w:t>28</w:t>
            </w:r>
            <w:r w:rsidRPr="00776130">
              <w:rPr>
                <w:rFonts w:ascii="Liberation Serif" w:hAnsi="Liberation Serif"/>
                <w:sz w:val="18"/>
                <w:szCs w:val="18"/>
              </w:rPr>
              <w:t> 000 руб.</w:t>
            </w:r>
          </w:p>
          <w:p w:rsidR="00857AA1" w:rsidRPr="00776130" w:rsidRDefault="00857AA1"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9B3144"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009B3144">
              <w:rPr>
                <w:rFonts w:ascii="Liberation Serif" w:eastAsia="Calibri" w:hAnsi="Liberation Serif"/>
                <w:sz w:val="18"/>
                <w:szCs w:val="18"/>
                <w:lang w:eastAsia="en-US"/>
              </w:rPr>
              <w:t xml:space="preserve">, </w:t>
            </w:r>
            <w:r w:rsidRPr="00776130">
              <w:rPr>
                <w:rFonts w:ascii="Liberation Serif" w:eastAsia="Calibri" w:hAnsi="Liberation Serif"/>
                <w:sz w:val="18"/>
                <w:szCs w:val="18"/>
                <w:lang w:eastAsia="en-US"/>
              </w:rPr>
              <w:t>магистратуры</w:t>
            </w:r>
            <w:r w:rsidR="009B3144">
              <w:rPr>
                <w:rFonts w:ascii="Liberation Serif" w:eastAsia="Calibri" w:hAnsi="Liberation Serif"/>
                <w:sz w:val="18"/>
                <w:szCs w:val="18"/>
                <w:lang w:eastAsia="en-US"/>
              </w:rPr>
              <w:t>.</w:t>
            </w:r>
          </w:p>
          <w:p w:rsidR="00857AA1"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 xml:space="preserve"> </w:t>
            </w:r>
          </w:p>
          <w:p w:rsidR="00BA739A"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1176F6">
              <w:rPr>
                <w:rFonts w:ascii="Liberation Serif" w:eastAsia="Calibri" w:hAnsi="Liberation Serif"/>
                <w:sz w:val="18"/>
                <w:szCs w:val="18"/>
                <w:lang w:eastAsia="en-US"/>
              </w:rPr>
              <w:t>.</w:t>
            </w:r>
          </w:p>
          <w:p w:rsidR="001176F6" w:rsidRPr="00776130" w:rsidRDefault="001176F6"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BA739A"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xml:space="preserve">, </w:t>
            </w:r>
            <w:r w:rsidR="009B3144" w:rsidRPr="00776130">
              <w:rPr>
                <w:rFonts w:ascii="Liberation Serif" w:hAnsi="Liberation Serif"/>
                <w:sz w:val="18"/>
                <w:szCs w:val="18"/>
              </w:rPr>
              <w:t>магистратуры не</w:t>
            </w:r>
            <w:r w:rsidRPr="00776130">
              <w:rPr>
                <w:rFonts w:ascii="Liberation Serif" w:hAnsi="Liberation Serif"/>
                <w:sz w:val="18"/>
                <w:szCs w:val="18"/>
              </w:rPr>
              <w:t xml:space="preserve">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p w:rsidR="001176F6" w:rsidRPr="00776130" w:rsidRDefault="001176F6"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p>
        </w:tc>
        <w:tc>
          <w:tcPr>
            <w:tcW w:w="2552" w:type="dxa"/>
            <w:tcBorders>
              <w:top w:val="single" w:sz="4" w:space="0" w:color="auto"/>
              <w:left w:val="single" w:sz="4" w:space="0" w:color="auto"/>
              <w:bottom w:val="single" w:sz="4" w:space="0" w:color="auto"/>
              <w:right w:val="single" w:sz="4" w:space="0" w:color="auto"/>
            </w:tcBorders>
          </w:tcPr>
          <w:p w:rsidR="00BA739A" w:rsidRDefault="00005CCC" w:rsidP="006F0E4A">
            <w:pPr>
              <w:spacing w:after="0" w:line="240" w:lineRule="auto"/>
              <w:rPr>
                <w:rFonts w:ascii="Liberation Serif" w:hAnsi="Liberation Serif"/>
                <w:sz w:val="18"/>
                <w:szCs w:val="18"/>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9B3144" w:rsidRPr="00776130" w:rsidRDefault="009B3144" w:rsidP="009B3144">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417" w:type="dxa"/>
            <w:tcBorders>
              <w:top w:val="single" w:sz="4" w:space="0" w:color="auto"/>
              <w:left w:val="single" w:sz="4" w:space="0" w:color="auto"/>
              <w:bottom w:val="single" w:sz="4" w:space="0" w:color="auto"/>
              <w:right w:val="single" w:sz="4" w:space="0" w:color="auto"/>
            </w:tcBorders>
          </w:tcPr>
          <w:p w:rsidR="008C1EE0" w:rsidRDefault="008C1EE0" w:rsidP="006F0E4A">
            <w:pPr>
              <w:spacing w:line="240" w:lineRule="auto"/>
              <w:jc w:val="center"/>
              <w:rPr>
                <w:rFonts w:ascii="Liberation Serif" w:hAnsi="Liberation Serif"/>
                <w:sz w:val="18"/>
                <w:szCs w:val="18"/>
              </w:rPr>
            </w:pPr>
            <w:bookmarkStart w:id="0" w:name="_GoBack"/>
            <w:r>
              <w:rPr>
                <w:rFonts w:ascii="Liberation Serif" w:hAnsi="Liberation Serif"/>
                <w:sz w:val="18"/>
                <w:szCs w:val="18"/>
              </w:rPr>
              <w:t>Администрация Каменский городской округ</w:t>
            </w:r>
          </w:p>
          <w:p w:rsidR="008C1EE0" w:rsidRDefault="008C1EE0" w:rsidP="006F0E4A">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w:t>
            </w:r>
            <w:proofErr w:type="gramStart"/>
            <w:r>
              <w:rPr>
                <w:rFonts w:ascii="Liberation Serif" w:hAnsi="Liberation Serif"/>
                <w:sz w:val="18"/>
                <w:szCs w:val="18"/>
              </w:rPr>
              <w:t xml:space="preserve"> А</w:t>
            </w:r>
            <w:proofErr w:type="gramEnd"/>
          </w:p>
          <w:p w:rsidR="008C1EE0" w:rsidRDefault="008C1EE0" w:rsidP="006F0E4A">
            <w:pPr>
              <w:spacing w:line="240" w:lineRule="auto"/>
              <w:jc w:val="center"/>
              <w:rPr>
                <w:rFonts w:ascii="Liberation Serif" w:hAnsi="Liberation Serif"/>
                <w:sz w:val="18"/>
                <w:szCs w:val="18"/>
              </w:rPr>
            </w:pPr>
            <w:r>
              <w:rPr>
                <w:rFonts w:ascii="Liberation Serif" w:hAnsi="Liberation Serif"/>
                <w:sz w:val="18"/>
                <w:szCs w:val="18"/>
              </w:rPr>
              <w:t>Телефон</w:t>
            </w:r>
            <w:proofErr w:type="gramStart"/>
            <w:r>
              <w:rPr>
                <w:rFonts w:ascii="Liberation Serif" w:hAnsi="Liberation Serif"/>
                <w:sz w:val="18"/>
                <w:szCs w:val="18"/>
              </w:rPr>
              <w:t xml:space="preserve"> :</w:t>
            </w:r>
            <w:proofErr w:type="gramEnd"/>
          </w:p>
          <w:p w:rsidR="00BA739A" w:rsidRPr="006F0E4A" w:rsidRDefault="008C1EE0" w:rsidP="006F0E4A">
            <w:pPr>
              <w:spacing w:line="240" w:lineRule="auto"/>
              <w:jc w:val="center"/>
              <w:rPr>
                <w:rFonts w:ascii="Liberation Serif" w:hAnsi="Liberation Serif"/>
                <w:b/>
                <w:sz w:val="18"/>
                <w:szCs w:val="18"/>
              </w:rPr>
            </w:pPr>
            <w:r w:rsidRPr="00FE5D2C">
              <w:rPr>
                <w:rFonts w:ascii="Liberation Serif" w:hAnsi="Liberation Serif"/>
                <w:sz w:val="16"/>
                <w:szCs w:val="16"/>
              </w:rPr>
              <w:t>8(3439)</w:t>
            </w:r>
            <w:r>
              <w:rPr>
                <w:rFonts w:ascii="Liberation Serif" w:hAnsi="Liberation Serif"/>
                <w:sz w:val="16"/>
                <w:szCs w:val="16"/>
              </w:rPr>
              <w:t>370-227</w:t>
            </w:r>
            <w:bookmarkEnd w:id="0"/>
          </w:p>
        </w:tc>
      </w:tr>
      <w:tr w:rsidR="00130CAD" w:rsidRPr="0022502B" w:rsidTr="008C1EE0">
        <w:trPr>
          <w:trHeight w:val="5301"/>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Pr>
                <w:rFonts w:ascii="Liberation Serif" w:hAnsi="Liberation Serif"/>
                <w:b/>
                <w:sz w:val="18"/>
                <w:szCs w:val="18"/>
              </w:rPr>
              <w:t>Позарихинская</w:t>
            </w:r>
            <w:proofErr w:type="spellEnd"/>
            <w:r>
              <w:rPr>
                <w:rFonts w:ascii="Liberation Serif" w:hAnsi="Liberation Serif"/>
                <w:b/>
                <w:sz w:val="18"/>
                <w:szCs w:val="18"/>
              </w:rPr>
              <w:t xml:space="preserve"> сельская администрация</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Постоянный</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 xml:space="preserve"> 28 000 руб.</w:t>
            </w: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Pr>
              <w:spacing w:line="240" w:lineRule="auto"/>
            </w:pPr>
          </w:p>
          <w:p w:rsidR="00130CAD" w:rsidRDefault="00130CAD" w:rsidP="00130CAD"/>
          <w:p w:rsidR="00130CAD" w:rsidRDefault="00130CAD" w:rsidP="00130CAD"/>
          <w:p w:rsidR="00130CAD" w:rsidRDefault="00130CAD" w:rsidP="00130CAD"/>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ненормированный рабочий день</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Высшее образование не ниже уровня </w:t>
            </w:r>
            <w:proofErr w:type="spellStart"/>
            <w:r>
              <w:rPr>
                <w:rFonts w:ascii="Liberation Serif" w:eastAsia="Calibri" w:hAnsi="Liberation Serif"/>
                <w:sz w:val="18"/>
                <w:szCs w:val="18"/>
                <w:lang w:eastAsia="en-US"/>
              </w:rPr>
              <w:t>специалитета</w:t>
            </w:r>
            <w:proofErr w:type="spellEnd"/>
            <w:r>
              <w:rPr>
                <w:rFonts w:ascii="Liberation Serif" w:eastAsia="Calibri" w:hAnsi="Liberation Serif"/>
                <w:sz w:val="18"/>
                <w:szCs w:val="18"/>
                <w:lang w:eastAsia="en-US"/>
              </w:rPr>
              <w:t>, магистратуры.</w:t>
            </w: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 xml:space="preserve"> </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130CAD" w:rsidRDefault="00130CAD" w:rsidP="00130CAD">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
          <w:p w:rsidR="00130CAD" w:rsidRDefault="00130CAD" w:rsidP="00130CAD">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Pr>
                <w:rFonts w:ascii="Liberation Serif" w:hAnsi="Liberation Serif"/>
                <w:sz w:val="18"/>
                <w:szCs w:val="18"/>
              </w:rPr>
              <w:t>специалитета</w:t>
            </w:r>
            <w:proofErr w:type="spellEnd"/>
            <w:r>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552" w:type="dxa"/>
            <w:tcBorders>
              <w:top w:val="single" w:sz="4" w:space="0" w:color="auto"/>
              <w:left w:val="single" w:sz="4" w:space="0" w:color="auto"/>
              <w:bottom w:val="single" w:sz="4" w:space="0" w:color="auto"/>
              <w:right w:val="single" w:sz="4" w:space="0" w:color="auto"/>
            </w:tcBorders>
          </w:tcPr>
          <w:p w:rsidR="00130CAD" w:rsidRDefault="00130CAD" w:rsidP="00130CAD">
            <w:pPr>
              <w:spacing w:after="0" w:line="240" w:lineRule="auto"/>
              <w:rPr>
                <w:rFonts w:ascii="Liberation Serif" w:hAnsi="Liberation Serif"/>
                <w:sz w:val="18"/>
                <w:szCs w:val="18"/>
              </w:rPr>
            </w:pPr>
            <w:r>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p w:rsidR="00130CAD" w:rsidRDefault="00130CAD" w:rsidP="00130CAD">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Умение представлять интересы территорий, на которых осуществляется деятельность Администрации, их жителей в органах МСУ, органах государственной власти, предприятиях, учреждениях, организациях независимо от формы собственности.</w:t>
            </w:r>
          </w:p>
        </w:tc>
        <w:tc>
          <w:tcPr>
            <w:tcW w:w="1417" w:type="dxa"/>
            <w:tcBorders>
              <w:top w:val="single" w:sz="4" w:space="0" w:color="auto"/>
              <w:left w:val="single" w:sz="4" w:space="0" w:color="auto"/>
              <w:bottom w:val="single" w:sz="4" w:space="0" w:color="auto"/>
              <w:right w:val="single" w:sz="4" w:space="0" w:color="auto"/>
            </w:tcBorders>
          </w:tcPr>
          <w:p w:rsidR="008C1EE0" w:rsidRDefault="008C1EE0" w:rsidP="008C1EE0">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8C1EE0" w:rsidRDefault="008C1EE0" w:rsidP="008C1EE0">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w:t>
            </w:r>
            <w:proofErr w:type="gramStart"/>
            <w:r>
              <w:rPr>
                <w:rFonts w:ascii="Liberation Serif" w:hAnsi="Liberation Serif"/>
                <w:sz w:val="18"/>
                <w:szCs w:val="18"/>
              </w:rPr>
              <w:t xml:space="preserve"> А</w:t>
            </w:r>
            <w:proofErr w:type="gramEnd"/>
          </w:p>
          <w:p w:rsidR="008C1EE0" w:rsidRDefault="008C1EE0" w:rsidP="008C1EE0">
            <w:pPr>
              <w:spacing w:line="240" w:lineRule="auto"/>
              <w:jc w:val="center"/>
              <w:rPr>
                <w:rFonts w:ascii="Liberation Serif" w:hAnsi="Liberation Serif"/>
                <w:sz w:val="18"/>
                <w:szCs w:val="18"/>
              </w:rPr>
            </w:pPr>
            <w:r>
              <w:rPr>
                <w:rFonts w:ascii="Liberation Serif" w:hAnsi="Liberation Serif"/>
                <w:sz w:val="18"/>
                <w:szCs w:val="18"/>
              </w:rPr>
              <w:t>Телефон</w:t>
            </w:r>
            <w:proofErr w:type="gramStart"/>
            <w:r>
              <w:rPr>
                <w:rFonts w:ascii="Liberation Serif" w:hAnsi="Liberation Serif"/>
                <w:sz w:val="18"/>
                <w:szCs w:val="18"/>
              </w:rPr>
              <w:t xml:space="preserve"> :</w:t>
            </w:r>
            <w:proofErr w:type="gramEnd"/>
          </w:p>
          <w:p w:rsidR="00130CAD" w:rsidRDefault="008C1EE0" w:rsidP="008C1EE0">
            <w:pPr>
              <w:spacing w:line="240" w:lineRule="auto"/>
              <w:jc w:val="center"/>
              <w:rPr>
                <w:rFonts w:ascii="Liberation Serif" w:hAnsi="Liberation Serif"/>
                <w:sz w:val="18"/>
                <w:szCs w:val="18"/>
              </w:rPr>
            </w:pPr>
            <w:r w:rsidRPr="00FE5D2C">
              <w:rPr>
                <w:rFonts w:ascii="Liberation Serif" w:hAnsi="Liberation Serif"/>
                <w:sz w:val="16"/>
                <w:szCs w:val="16"/>
              </w:rPr>
              <w:t>8(3439)</w:t>
            </w:r>
            <w:r>
              <w:rPr>
                <w:rFonts w:ascii="Liberation Serif" w:hAnsi="Liberation Serif"/>
                <w:sz w:val="16"/>
                <w:szCs w:val="16"/>
              </w:rPr>
              <w:t>370-227</w:t>
            </w:r>
          </w:p>
        </w:tc>
      </w:tr>
      <w:tr w:rsidR="00130CAD" w:rsidRPr="00027B82" w:rsidTr="008C1EE0">
        <w:trPr>
          <w:trHeight w:val="1736"/>
        </w:trPr>
        <w:tc>
          <w:tcPr>
            <w:tcW w:w="1622" w:type="dxa"/>
            <w:tcBorders>
              <w:top w:val="single" w:sz="4" w:space="0" w:color="auto"/>
              <w:left w:val="single" w:sz="4" w:space="0" w:color="auto"/>
              <w:bottom w:val="single" w:sz="4" w:space="0" w:color="auto"/>
              <w:right w:val="single" w:sz="4" w:space="0" w:color="auto"/>
            </w:tcBorders>
          </w:tcPr>
          <w:p w:rsidR="00130CAD" w:rsidRDefault="00130CAD" w:rsidP="00130CAD">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130CAD" w:rsidRPr="00911E2A" w:rsidRDefault="00130CAD" w:rsidP="00130CAD">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1</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Временный</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Default="00130CAD" w:rsidP="00130CAD">
            <w:pPr>
              <w:pStyle w:val="a5"/>
              <w:spacing w:before="0" w:beforeAutospacing="0" w:after="0" w:afterAutospacing="0"/>
              <w:jc w:val="center"/>
              <w:rPr>
                <w:rFonts w:ascii="Liberation Serif" w:hAnsi="Liberation Serif"/>
                <w:sz w:val="18"/>
                <w:szCs w:val="18"/>
              </w:rPr>
            </w:pPr>
          </w:p>
          <w:p w:rsidR="00130CAD" w:rsidRPr="00776130" w:rsidRDefault="00130CAD" w:rsidP="00130CAD">
            <w:pPr>
              <w:pStyle w:val="a5"/>
              <w:spacing w:before="0" w:beforeAutospacing="0" w:after="0" w:afterAutospacing="0"/>
              <w:rPr>
                <w:rFonts w:ascii="Liberation Serif" w:hAnsi="Liberation Serif"/>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130CAD" w:rsidRDefault="00130CAD" w:rsidP="00130CAD">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30CAD" w:rsidRDefault="00130CAD" w:rsidP="00130CAD">
            <w:pPr>
              <w:pStyle w:val="a5"/>
              <w:jc w:val="center"/>
              <w:rPr>
                <w:rFonts w:ascii="Liberation Serif" w:hAnsi="Liberation Serif"/>
                <w:sz w:val="18"/>
                <w:szCs w:val="18"/>
              </w:rPr>
            </w:pPr>
          </w:p>
          <w:p w:rsidR="00130CAD" w:rsidRDefault="00130CAD" w:rsidP="00130CAD">
            <w:pPr>
              <w:pStyle w:val="a5"/>
              <w:jc w:val="center"/>
              <w:rPr>
                <w:rFonts w:ascii="Liberation Serif" w:hAnsi="Liberation Serif"/>
                <w:sz w:val="18"/>
                <w:szCs w:val="18"/>
              </w:rPr>
            </w:pPr>
          </w:p>
          <w:p w:rsidR="00130CAD" w:rsidRPr="00776130" w:rsidRDefault="00130CAD" w:rsidP="00130CAD">
            <w:pPr>
              <w:pStyle w:val="a5"/>
              <w:rPr>
                <w:rFonts w:ascii="Liberation Serif" w:hAnsi="Liberation Serif"/>
                <w:sz w:val="18"/>
                <w:szCs w:val="18"/>
              </w:rPr>
            </w:pPr>
          </w:p>
        </w:tc>
        <w:tc>
          <w:tcPr>
            <w:tcW w:w="5386" w:type="dxa"/>
            <w:tcBorders>
              <w:top w:val="single" w:sz="4" w:space="0" w:color="auto"/>
              <w:left w:val="single" w:sz="4" w:space="0" w:color="auto"/>
              <w:bottom w:val="single" w:sz="4" w:space="0" w:color="auto"/>
              <w:right w:val="single" w:sz="4" w:space="0" w:color="auto"/>
            </w:tcBorders>
          </w:tcPr>
          <w:p w:rsidR="00130CAD" w:rsidRPr="000D43AC" w:rsidRDefault="00130CAD" w:rsidP="00130CAD">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552" w:type="dxa"/>
            <w:tcBorders>
              <w:top w:val="single" w:sz="4" w:space="0" w:color="auto"/>
              <w:left w:val="single" w:sz="4" w:space="0" w:color="auto"/>
              <w:bottom w:val="single" w:sz="4" w:space="0" w:color="auto"/>
              <w:right w:val="single" w:sz="4" w:space="0" w:color="auto"/>
            </w:tcBorders>
          </w:tcPr>
          <w:p w:rsidR="00130CAD" w:rsidRPr="00776130" w:rsidRDefault="00130CAD" w:rsidP="00130CAD">
            <w:pPr>
              <w:spacing w:after="0" w:line="240" w:lineRule="auto"/>
              <w:jc w:val="center"/>
              <w:rPr>
                <w:rFonts w:ascii="Liberation Serif" w:hAnsi="Liberation Serif"/>
                <w:sz w:val="18"/>
                <w:szCs w:val="18"/>
              </w:rPr>
            </w:pPr>
            <w:r w:rsidRPr="00776130">
              <w:rPr>
                <w:rFonts w:ascii="Liberation Serif" w:hAnsi="Liberation Serif"/>
                <w:sz w:val="18"/>
                <w:szCs w:val="18"/>
              </w:rPr>
              <w:t>Знание компьютерных программ для ведения бухгалтерского учета, опыт работы в бюджетных организациях.</w:t>
            </w:r>
          </w:p>
        </w:tc>
        <w:tc>
          <w:tcPr>
            <w:tcW w:w="1417" w:type="dxa"/>
            <w:tcBorders>
              <w:top w:val="single" w:sz="4" w:space="0" w:color="auto"/>
              <w:left w:val="single" w:sz="4" w:space="0" w:color="auto"/>
              <w:bottom w:val="single" w:sz="4" w:space="0" w:color="auto"/>
              <w:right w:val="single" w:sz="4" w:space="0" w:color="auto"/>
            </w:tcBorders>
          </w:tcPr>
          <w:p w:rsidR="008C1EE0" w:rsidRDefault="008C1EE0" w:rsidP="008C1EE0">
            <w:pPr>
              <w:spacing w:line="240" w:lineRule="auto"/>
              <w:jc w:val="center"/>
              <w:rPr>
                <w:rFonts w:ascii="Liberation Serif" w:hAnsi="Liberation Serif"/>
                <w:sz w:val="18"/>
                <w:szCs w:val="18"/>
              </w:rPr>
            </w:pPr>
            <w:r>
              <w:rPr>
                <w:rFonts w:ascii="Liberation Serif" w:hAnsi="Liberation Serif"/>
                <w:sz w:val="18"/>
                <w:szCs w:val="18"/>
              </w:rPr>
              <w:t>Администрация Каменский городской округ</w:t>
            </w:r>
          </w:p>
          <w:p w:rsidR="008C1EE0" w:rsidRDefault="008C1EE0" w:rsidP="008C1EE0">
            <w:pPr>
              <w:spacing w:line="240" w:lineRule="auto"/>
              <w:jc w:val="center"/>
              <w:rPr>
                <w:rFonts w:ascii="Liberation Serif" w:hAnsi="Liberation Serif"/>
                <w:sz w:val="18"/>
                <w:szCs w:val="18"/>
              </w:rPr>
            </w:pPr>
            <w:r>
              <w:rPr>
                <w:rFonts w:ascii="Liberation Serif" w:hAnsi="Liberation Serif"/>
                <w:sz w:val="18"/>
                <w:szCs w:val="18"/>
              </w:rPr>
              <w:t>г. Каменск-Уральский, Проспект Победы, 38</w:t>
            </w:r>
            <w:proofErr w:type="gramStart"/>
            <w:r>
              <w:rPr>
                <w:rFonts w:ascii="Liberation Serif" w:hAnsi="Liberation Serif"/>
                <w:sz w:val="18"/>
                <w:szCs w:val="18"/>
              </w:rPr>
              <w:t xml:space="preserve"> А</w:t>
            </w:r>
            <w:proofErr w:type="gramEnd"/>
          </w:p>
          <w:p w:rsidR="008C1EE0" w:rsidRDefault="008C1EE0" w:rsidP="008C1EE0">
            <w:pPr>
              <w:spacing w:line="240" w:lineRule="auto"/>
              <w:jc w:val="center"/>
              <w:rPr>
                <w:rFonts w:ascii="Liberation Serif" w:hAnsi="Liberation Serif"/>
                <w:sz w:val="18"/>
                <w:szCs w:val="18"/>
              </w:rPr>
            </w:pPr>
            <w:r>
              <w:rPr>
                <w:rFonts w:ascii="Liberation Serif" w:hAnsi="Liberation Serif"/>
                <w:sz w:val="18"/>
                <w:szCs w:val="18"/>
              </w:rPr>
              <w:t>Телефон</w:t>
            </w:r>
            <w:proofErr w:type="gramStart"/>
            <w:r>
              <w:rPr>
                <w:rFonts w:ascii="Liberation Serif" w:hAnsi="Liberation Serif"/>
                <w:sz w:val="18"/>
                <w:szCs w:val="18"/>
              </w:rPr>
              <w:t xml:space="preserve"> :</w:t>
            </w:r>
            <w:proofErr w:type="gramEnd"/>
          </w:p>
          <w:p w:rsidR="00130CAD" w:rsidRPr="00005CCC" w:rsidRDefault="008C1EE0" w:rsidP="008C1EE0">
            <w:pPr>
              <w:autoSpaceDE w:val="0"/>
              <w:autoSpaceDN w:val="0"/>
              <w:adjustRightInd w:val="0"/>
              <w:spacing w:after="0" w:line="240" w:lineRule="auto"/>
              <w:jc w:val="center"/>
              <w:rPr>
                <w:rFonts w:ascii="Liberation Serif" w:hAnsi="Liberation Serif"/>
                <w:sz w:val="18"/>
                <w:szCs w:val="28"/>
              </w:rPr>
            </w:pPr>
            <w:r w:rsidRPr="00FE5D2C">
              <w:rPr>
                <w:rFonts w:ascii="Liberation Serif" w:hAnsi="Liberation Serif"/>
                <w:sz w:val="16"/>
                <w:szCs w:val="16"/>
              </w:rPr>
              <w:t>8(3439)</w:t>
            </w:r>
            <w:r>
              <w:rPr>
                <w:rFonts w:ascii="Liberation Serif" w:hAnsi="Liberation Serif"/>
                <w:sz w:val="16"/>
                <w:szCs w:val="16"/>
              </w:rPr>
              <w:t>370-227</w:t>
            </w:r>
          </w:p>
        </w:tc>
      </w:tr>
    </w:tbl>
    <w:p w:rsidR="005F3DFE" w:rsidRDefault="005F3DFE" w:rsidP="00EB3892">
      <w:pPr>
        <w:rPr>
          <w:sz w:val="20"/>
          <w:szCs w:val="20"/>
        </w:rPr>
      </w:pPr>
    </w:p>
    <w:p w:rsidR="00857AA1" w:rsidRPr="00514B9A" w:rsidRDefault="00857AA1" w:rsidP="00EB3892">
      <w:pPr>
        <w:rPr>
          <w:sz w:val="20"/>
          <w:szCs w:val="20"/>
        </w:rPr>
      </w:pPr>
    </w:p>
    <w:sectPr w:rsidR="00857AA1" w:rsidRPr="00514B9A" w:rsidSect="00130CAD">
      <w:headerReference w:type="default" r:id="rId9"/>
      <w:pgSz w:w="16838" w:h="11906" w:orient="landscape"/>
      <w:pgMar w:top="142" w:right="1440" w:bottom="1134"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9A" w:rsidRDefault="00F7349A" w:rsidP="005F3DFE">
      <w:pPr>
        <w:spacing w:after="0" w:line="240" w:lineRule="auto"/>
      </w:pPr>
      <w:r>
        <w:separator/>
      </w:r>
    </w:p>
  </w:endnote>
  <w:endnote w:type="continuationSeparator" w:id="0">
    <w:p w:rsidR="00F7349A" w:rsidRDefault="00F7349A"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9A" w:rsidRDefault="00F7349A" w:rsidP="005F3DFE">
      <w:pPr>
        <w:spacing w:after="0" w:line="240" w:lineRule="auto"/>
      </w:pPr>
      <w:r>
        <w:separator/>
      </w:r>
    </w:p>
  </w:footnote>
  <w:footnote w:type="continuationSeparator" w:id="0">
    <w:p w:rsidR="00F7349A" w:rsidRDefault="00F7349A"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176F6"/>
    <w:rsid w:val="00130CAD"/>
    <w:rsid w:val="001316F3"/>
    <w:rsid w:val="00167E9D"/>
    <w:rsid w:val="001708D9"/>
    <w:rsid w:val="00183364"/>
    <w:rsid w:val="00193D58"/>
    <w:rsid w:val="001A1268"/>
    <w:rsid w:val="001A7F5D"/>
    <w:rsid w:val="001B012B"/>
    <w:rsid w:val="001B4525"/>
    <w:rsid w:val="001C7EA2"/>
    <w:rsid w:val="001D0558"/>
    <w:rsid w:val="001E1DFE"/>
    <w:rsid w:val="001E314C"/>
    <w:rsid w:val="001F5FFF"/>
    <w:rsid w:val="001F63EE"/>
    <w:rsid w:val="00214003"/>
    <w:rsid w:val="0022502B"/>
    <w:rsid w:val="00235EBA"/>
    <w:rsid w:val="00236239"/>
    <w:rsid w:val="00245DE5"/>
    <w:rsid w:val="002563ED"/>
    <w:rsid w:val="0027632D"/>
    <w:rsid w:val="00276BDD"/>
    <w:rsid w:val="00297934"/>
    <w:rsid w:val="002A0084"/>
    <w:rsid w:val="002C5240"/>
    <w:rsid w:val="002C52C2"/>
    <w:rsid w:val="002C6D14"/>
    <w:rsid w:val="002D6C59"/>
    <w:rsid w:val="002E62E8"/>
    <w:rsid w:val="002F0FC1"/>
    <w:rsid w:val="002F7C18"/>
    <w:rsid w:val="0030166A"/>
    <w:rsid w:val="00306D78"/>
    <w:rsid w:val="003106C4"/>
    <w:rsid w:val="00311DDF"/>
    <w:rsid w:val="0031256B"/>
    <w:rsid w:val="00320246"/>
    <w:rsid w:val="00321068"/>
    <w:rsid w:val="00323222"/>
    <w:rsid w:val="0033299B"/>
    <w:rsid w:val="00340BD4"/>
    <w:rsid w:val="003424C9"/>
    <w:rsid w:val="00345485"/>
    <w:rsid w:val="003621ED"/>
    <w:rsid w:val="003B76BD"/>
    <w:rsid w:val="003E4470"/>
    <w:rsid w:val="003E4851"/>
    <w:rsid w:val="0041178C"/>
    <w:rsid w:val="004211D0"/>
    <w:rsid w:val="0042146C"/>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375"/>
    <w:rsid w:val="00595A91"/>
    <w:rsid w:val="005A35F9"/>
    <w:rsid w:val="005B0052"/>
    <w:rsid w:val="005B0886"/>
    <w:rsid w:val="005D546C"/>
    <w:rsid w:val="005F36D7"/>
    <w:rsid w:val="005F3DFE"/>
    <w:rsid w:val="00607BD6"/>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6F1AA3"/>
    <w:rsid w:val="00715EF0"/>
    <w:rsid w:val="0072125C"/>
    <w:rsid w:val="007526D4"/>
    <w:rsid w:val="00755D18"/>
    <w:rsid w:val="00773632"/>
    <w:rsid w:val="00776130"/>
    <w:rsid w:val="00780D0E"/>
    <w:rsid w:val="0078497F"/>
    <w:rsid w:val="00787233"/>
    <w:rsid w:val="00795C6D"/>
    <w:rsid w:val="00797B2F"/>
    <w:rsid w:val="007D46BC"/>
    <w:rsid w:val="007E59AE"/>
    <w:rsid w:val="007E65CE"/>
    <w:rsid w:val="007F7474"/>
    <w:rsid w:val="00803BF1"/>
    <w:rsid w:val="00821544"/>
    <w:rsid w:val="00822DE0"/>
    <w:rsid w:val="00823DB8"/>
    <w:rsid w:val="0082426E"/>
    <w:rsid w:val="0083090A"/>
    <w:rsid w:val="008438B7"/>
    <w:rsid w:val="0085079F"/>
    <w:rsid w:val="00855CAE"/>
    <w:rsid w:val="0085655C"/>
    <w:rsid w:val="00857AA1"/>
    <w:rsid w:val="0087439D"/>
    <w:rsid w:val="008770CF"/>
    <w:rsid w:val="00877580"/>
    <w:rsid w:val="00887BCE"/>
    <w:rsid w:val="00890DF0"/>
    <w:rsid w:val="00897DD8"/>
    <w:rsid w:val="008B4BD9"/>
    <w:rsid w:val="008B64F9"/>
    <w:rsid w:val="008C1EE0"/>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3144"/>
    <w:rsid w:val="009B4C7D"/>
    <w:rsid w:val="009C3476"/>
    <w:rsid w:val="009F0A48"/>
    <w:rsid w:val="009F60FF"/>
    <w:rsid w:val="00A025C6"/>
    <w:rsid w:val="00A04F2F"/>
    <w:rsid w:val="00A140A0"/>
    <w:rsid w:val="00A41B33"/>
    <w:rsid w:val="00A46632"/>
    <w:rsid w:val="00A623D6"/>
    <w:rsid w:val="00A62E9E"/>
    <w:rsid w:val="00A66598"/>
    <w:rsid w:val="00A80403"/>
    <w:rsid w:val="00A90BBF"/>
    <w:rsid w:val="00AC0D35"/>
    <w:rsid w:val="00AD4943"/>
    <w:rsid w:val="00AD4FC0"/>
    <w:rsid w:val="00AE4821"/>
    <w:rsid w:val="00AF13D8"/>
    <w:rsid w:val="00B12572"/>
    <w:rsid w:val="00B309EA"/>
    <w:rsid w:val="00B31550"/>
    <w:rsid w:val="00B406FB"/>
    <w:rsid w:val="00B51677"/>
    <w:rsid w:val="00B5466C"/>
    <w:rsid w:val="00B71594"/>
    <w:rsid w:val="00B72071"/>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30BE3"/>
    <w:rsid w:val="00C635F7"/>
    <w:rsid w:val="00C707EB"/>
    <w:rsid w:val="00C77D71"/>
    <w:rsid w:val="00C90282"/>
    <w:rsid w:val="00C9149F"/>
    <w:rsid w:val="00C934CE"/>
    <w:rsid w:val="00C974B5"/>
    <w:rsid w:val="00CA58F9"/>
    <w:rsid w:val="00CB0C99"/>
    <w:rsid w:val="00CC2F57"/>
    <w:rsid w:val="00CC57CD"/>
    <w:rsid w:val="00CF16F7"/>
    <w:rsid w:val="00D573C3"/>
    <w:rsid w:val="00D60E26"/>
    <w:rsid w:val="00D83738"/>
    <w:rsid w:val="00D87AD4"/>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6FA8"/>
    <w:rsid w:val="00E57E4B"/>
    <w:rsid w:val="00E75F42"/>
    <w:rsid w:val="00E80203"/>
    <w:rsid w:val="00E850B8"/>
    <w:rsid w:val="00EA2C2F"/>
    <w:rsid w:val="00EB3892"/>
    <w:rsid w:val="00EB798E"/>
    <w:rsid w:val="00EC48ED"/>
    <w:rsid w:val="00ED7390"/>
    <w:rsid w:val="00EE3764"/>
    <w:rsid w:val="00EE78B4"/>
    <w:rsid w:val="00EF40B1"/>
    <w:rsid w:val="00EF6A1F"/>
    <w:rsid w:val="00F01BF5"/>
    <w:rsid w:val="00F16E56"/>
    <w:rsid w:val="00F2380E"/>
    <w:rsid w:val="00F36484"/>
    <w:rsid w:val="00F50480"/>
    <w:rsid w:val="00F71FB5"/>
    <w:rsid w:val="00F7349A"/>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13840249">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748840069">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4985-73D4-49BD-912A-4722FCC4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Пользователь</cp:lastModifiedBy>
  <cp:revision>2</cp:revision>
  <cp:lastPrinted>2021-10-29T10:36:00Z</cp:lastPrinted>
  <dcterms:created xsi:type="dcterms:W3CDTF">2022-08-25T16:22:00Z</dcterms:created>
  <dcterms:modified xsi:type="dcterms:W3CDTF">2022-08-25T16:22:00Z</dcterms:modified>
</cp:coreProperties>
</file>